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0B14" w:rsidRDefault="00850B14" w:rsidP="00CE7C42">
      <w:pPr>
        <w:autoSpaceDE w:val="0"/>
        <w:autoSpaceDN w:val="0"/>
        <w:adjustRightInd w:val="0"/>
        <w:spacing w:after="0" w:line="240" w:lineRule="auto"/>
        <w:jc w:val="both"/>
        <w:rPr>
          <w:rFonts w:ascii="Times New Roman" w:hAnsi="Times New Roman" w:cs="Times New Roman"/>
          <w:i/>
          <w:color w:val="000000" w:themeColor="text1"/>
          <w:sz w:val="28"/>
          <w:szCs w:val="28"/>
          <w:lang w:val="en-US"/>
        </w:rPr>
      </w:pPr>
    </w:p>
    <w:p w:rsidR="00850B14" w:rsidRPr="004639A1" w:rsidRDefault="00850B14" w:rsidP="00850B14">
      <w:pPr>
        <w:pStyle w:val="Encabezado"/>
        <w:jc w:val="center"/>
        <w:rPr>
          <w:b/>
          <w:sz w:val="32"/>
          <w:lang w:val="en-US"/>
        </w:rPr>
      </w:pPr>
      <w:r w:rsidRPr="004639A1">
        <w:rPr>
          <w:b/>
          <w:sz w:val="32"/>
          <w:lang w:val="en-US"/>
        </w:rPr>
        <w:t>GROWING IN CELIBATE CHASTITY</w:t>
      </w:r>
    </w:p>
    <w:p w:rsidR="00850B14" w:rsidRPr="00C95FF5" w:rsidRDefault="00850B14" w:rsidP="00850B14">
      <w:pPr>
        <w:pStyle w:val="Encabezado"/>
        <w:jc w:val="center"/>
        <w:rPr>
          <w:lang w:val="en-US"/>
        </w:rPr>
      </w:pPr>
      <w:r w:rsidRPr="00C95FF5">
        <w:rPr>
          <w:lang w:val="en-US"/>
        </w:rPr>
        <w:t>P.A. McGavin</w:t>
      </w:r>
    </w:p>
    <w:p w:rsidR="00850B14" w:rsidRDefault="00850B14" w:rsidP="00850B14">
      <w:pPr>
        <w:pStyle w:val="Encabezado"/>
        <w:jc w:val="center"/>
        <w:rPr>
          <w:rFonts w:ascii="Avenir-Medium" w:hAnsi="Avenir-Medium" w:cs="Avenir-Medium"/>
          <w:i/>
          <w:color w:val="231F20"/>
          <w:sz w:val="18"/>
          <w:szCs w:val="18"/>
          <w:lang w:val="en-US"/>
        </w:rPr>
      </w:pPr>
      <w:r w:rsidRPr="00850B14">
        <w:rPr>
          <w:rFonts w:ascii="Avenir-Medium" w:hAnsi="Avenir-Medium" w:cs="Avenir-Medium"/>
          <w:i/>
          <w:color w:val="231F20"/>
          <w:sz w:val="18"/>
          <w:szCs w:val="18"/>
          <w:lang w:val="en-US"/>
        </w:rPr>
        <w:t>Human Development, Volume 31 Number 3,  Fall 2010, p.g.32-37</w:t>
      </w:r>
    </w:p>
    <w:p w:rsidR="00850B14" w:rsidRDefault="00850B14" w:rsidP="00850B14">
      <w:pPr>
        <w:pStyle w:val="Encabezado"/>
        <w:jc w:val="center"/>
        <w:rPr>
          <w:rFonts w:ascii="Avenir-Medium" w:hAnsi="Avenir-Medium" w:cs="Avenir-Medium"/>
          <w:i/>
          <w:color w:val="231F20"/>
          <w:sz w:val="18"/>
          <w:szCs w:val="18"/>
          <w:lang w:val="en-US"/>
        </w:rPr>
      </w:pPr>
    </w:p>
    <w:p w:rsidR="00850B14" w:rsidRPr="00850B14" w:rsidRDefault="00850B14" w:rsidP="00850B14">
      <w:pPr>
        <w:pStyle w:val="Encabezado"/>
        <w:jc w:val="center"/>
        <w:rPr>
          <w:i/>
          <w:sz w:val="20"/>
          <w:lang w:val="en-US"/>
        </w:rPr>
      </w:pPr>
    </w:p>
    <w:tbl>
      <w:tblPr>
        <w:tblStyle w:val="Tablaconcuadrcula"/>
        <w:tblW w:w="0" w:type="auto"/>
        <w:tblInd w:w="1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513"/>
      </w:tblGrid>
      <w:tr w:rsidR="00850B14" w:rsidRPr="00850B14" w:rsidTr="00850B14">
        <w:tc>
          <w:tcPr>
            <w:tcW w:w="7513" w:type="dxa"/>
          </w:tcPr>
          <w:p w:rsidR="00850B14" w:rsidRPr="00850B14" w:rsidRDefault="00850B14" w:rsidP="00850B14">
            <w:pPr>
              <w:autoSpaceDE w:val="0"/>
              <w:autoSpaceDN w:val="0"/>
              <w:adjustRightInd w:val="0"/>
              <w:jc w:val="both"/>
              <w:rPr>
                <w:rFonts w:cs="Times New Roman"/>
                <w:i/>
                <w:color w:val="000000" w:themeColor="text1"/>
                <w:szCs w:val="28"/>
                <w:lang w:val="en-US"/>
              </w:rPr>
            </w:pPr>
            <w:r w:rsidRPr="00850B14">
              <w:rPr>
                <w:rFonts w:cs="Times New Roman"/>
                <w:i/>
                <w:color w:val="000000" w:themeColor="text1"/>
                <w:szCs w:val="28"/>
                <w:lang w:val="en-US"/>
              </w:rPr>
              <w:t xml:space="preserve">The true, deep reason for dedicated celibacy is . . . the choice for a closer and more complete relationship with the mystery of Christ and the Church . </w:t>
            </w:r>
          </w:p>
          <w:p w:rsidR="00850B14" w:rsidRPr="00850B14" w:rsidRDefault="00850B14" w:rsidP="00850B14">
            <w:pPr>
              <w:pStyle w:val="Prrafodelista"/>
              <w:numPr>
                <w:ilvl w:val="0"/>
                <w:numId w:val="1"/>
              </w:numPr>
              <w:autoSpaceDE w:val="0"/>
              <w:autoSpaceDN w:val="0"/>
              <w:adjustRightInd w:val="0"/>
              <w:rPr>
                <w:rFonts w:cs="Times New Roman"/>
                <w:i/>
                <w:color w:val="000000" w:themeColor="text1"/>
                <w:sz w:val="24"/>
                <w:szCs w:val="28"/>
                <w:lang w:val="en-US"/>
              </w:rPr>
            </w:pPr>
            <w:r w:rsidRPr="00850B14">
              <w:rPr>
                <w:rFonts w:cs="Times New Roman"/>
                <w:i/>
                <w:iCs/>
                <w:color w:val="000000" w:themeColor="text1"/>
                <w:szCs w:val="28"/>
                <w:lang w:val="en-US"/>
              </w:rPr>
              <w:t xml:space="preserve">Sacerdotalis caelibatus </w:t>
            </w:r>
            <w:r w:rsidRPr="00850B14">
              <w:rPr>
                <w:rFonts w:cs="Times New Roman"/>
                <w:i/>
                <w:color w:val="000000" w:themeColor="text1"/>
                <w:szCs w:val="28"/>
                <w:lang w:val="en-US"/>
              </w:rPr>
              <w:t>54.</w:t>
            </w:r>
            <w:r w:rsidRPr="00850B14">
              <w:rPr>
                <w:rFonts w:cs="Times New Roman"/>
                <w:i/>
                <w:color w:val="000000" w:themeColor="text1"/>
                <w:sz w:val="24"/>
                <w:szCs w:val="28"/>
                <w:lang w:val="en-US"/>
              </w:rPr>
              <w:t xml:space="preserve"> </w:t>
            </w:r>
          </w:p>
          <w:p w:rsidR="00850B14" w:rsidRPr="00850B14" w:rsidRDefault="00850B14" w:rsidP="00850B14">
            <w:pPr>
              <w:autoSpaceDE w:val="0"/>
              <w:autoSpaceDN w:val="0"/>
              <w:adjustRightInd w:val="0"/>
              <w:ind w:left="142"/>
              <w:rPr>
                <w:rFonts w:cs="Times New Roman"/>
                <w:i/>
                <w:color w:val="000000" w:themeColor="text1"/>
                <w:sz w:val="24"/>
                <w:szCs w:val="28"/>
                <w:lang w:val="en-US"/>
              </w:rPr>
            </w:pPr>
            <w:r w:rsidRPr="00850B14">
              <w:rPr>
                <w:rFonts w:cs="Times New Roman"/>
                <w:i/>
                <w:color w:val="000000" w:themeColor="text1"/>
                <w:sz w:val="24"/>
                <w:szCs w:val="28"/>
                <w:lang w:val="en-US"/>
              </w:rPr>
              <w:t>Celibacy chosen “for the sake of the kingdom of heaven” is the celibacy proper to the priest. It is falling in love. It is possible only for someone who has integrated it into his spiritual life</w:t>
            </w:r>
            <w:r w:rsidRPr="00850B14">
              <w:rPr>
                <w:rFonts w:cs="Times New Roman"/>
                <w:i/>
                <w:color w:val="000000" w:themeColor="text1"/>
                <w:sz w:val="24"/>
                <w:szCs w:val="28"/>
                <w:lang w:val="en-US"/>
              </w:rPr>
              <w:br/>
              <w:t>--</w:t>
            </w:r>
            <w:r w:rsidRPr="00850B14">
              <w:rPr>
                <w:rFonts w:cs="Times New Roman"/>
                <w:i/>
                <w:iCs/>
                <w:color w:val="000000" w:themeColor="text1"/>
                <w:sz w:val="24"/>
                <w:szCs w:val="28"/>
                <w:lang w:val="en-US"/>
              </w:rPr>
              <w:t xml:space="preserve">Guide to Formation in Priestly Celibacy </w:t>
            </w:r>
            <w:r w:rsidRPr="00850B14">
              <w:rPr>
                <w:rFonts w:cs="Times New Roman"/>
                <w:i/>
                <w:color w:val="000000" w:themeColor="text1"/>
                <w:sz w:val="24"/>
                <w:szCs w:val="28"/>
                <w:lang w:val="en-US"/>
              </w:rPr>
              <w:t>31.</w:t>
            </w:r>
          </w:p>
        </w:tc>
      </w:tr>
    </w:tbl>
    <w:p w:rsidR="00CE7C42" w:rsidRPr="00CE7C42" w:rsidRDefault="00CE7C42" w:rsidP="00CE7C42">
      <w:pPr>
        <w:autoSpaceDE w:val="0"/>
        <w:autoSpaceDN w:val="0"/>
        <w:adjustRightInd w:val="0"/>
        <w:spacing w:after="0" w:line="240" w:lineRule="auto"/>
        <w:jc w:val="both"/>
        <w:rPr>
          <w:rFonts w:ascii="Times New Roman" w:hAnsi="Times New Roman" w:cs="Times New Roman"/>
          <w:color w:val="000000" w:themeColor="text1"/>
          <w:sz w:val="28"/>
          <w:szCs w:val="28"/>
          <w:lang w:val="en-US"/>
        </w:rPr>
      </w:pPr>
    </w:p>
    <w:p w:rsidR="00CE7C42" w:rsidRPr="00850B14" w:rsidRDefault="00CE7C42" w:rsidP="00CE7C42">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850B14">
        <w:rPr>
          <w:rFonts w:ascii="Times New Roman" w:hAnsi="Times New Roman" w:cs="Times New Roman"/>
          <w:color w:val="000000" w:themeColor="text1"/>
          <w:sz w:val="24"/>
          <w:szCs w:val="24"/>
          <w:lang w:val="en-US"/>
        </w:rPr>
        <w:t>This article focuses on male chastity for those who have taken or are preparing to</w:t>
      </w:r>
    </w:p>
    <w:p w:rsidR="00CE7C42" w:rsidRPr="00850B14" w:rsidRDefault="00CE7C42" w:rsidP="00CE7C42">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850B14">
        <w:rPr>
          <w:rFonts w:ascii="Times New Roman" w:hAnsi="Times New Roman" w:cs="Times New Roman"/>
          <w:color w:val="000000" w:themeColor="text1"/>
          <w:sz w:val="24"/>
          <w:szCs w:val="24"/>
          <w:lang w:val="en-US"/>
        </w:rPr>
        <w:t>undertake a life of stable celibate chastity, a step that typically occurs within the rite of diaconal ordination. It chiefly focuses on the formation in and the sustaining of</w:t>
      </w:r>
    </w:p>
    <w:p w:rsidR="00CE7C42" w:rsidRPr="00850B14" w:rsidRDefault="00CE7C42" w:rsidP="00CE7C42">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850B14">
        <w:rPr>
          <w:rFonts w:ascii="Times New Roman" w:hAnsi="Times New Roman" w:cs="Times New Roman"/>
          <w:color w:val="000000" w:themeColor="text1"/>
          <w:sz w:val="24"/>
          <w:szCs w:val="24"/>
          <w:lang w:val="en-US"/>
        </w:rPr>
        <w:t>celibate chastity for men seeking to live or living as secular/diocesan clerics. Much</w:t>
      </w:r>
    </w:p>
    <w:p w:rsidR="00CE7C42" w:rsidRPr="00850B14" w:rsidRDefault="00CE7C42" w:rsidP="00CE7C42">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850B14">
        <w:rPr>
          <w:rFonts w:ascii="Times New Roman" w:hAnsi="Times New Roman" w:cs="Times New Roman"/>
          <w:color w:val="000000" w:themeColor="text1"/>
          <w:sz w:val="24"/>
          <w:szCs w:val="24"/>
          <w:lang w:val="en-US"/>
        </w:rPr>
        <w:t>that may be said about “growing in celibate chastity” for diocesan clergy is of course</w:t>
      </w:r>
    </w:p>
    <w:p w:rsidR="00CE7C42" w:rsidRPr="00850B14" w:rsidRDefault="00CE7C42" w:rsidP="00CE7C42">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850B14">
        <w:rPr>
          <w:rFonts w:ascii="Times New Roman" w:hAnsi="Times New Roman" w:cs="Times New Roman"/>
          <w:color w:val="000000" w:themeColor="text1"/>
          <w:sz w:val="24"/>
          <w:szCs w:val="24"/>
          <w:lang w:val="en-US"/>
        </w:rPr>
        <w:t>applicable to members of religious or secular institutes, but I do not attempt directly</w:t>
      </w:r>
    </w:p>
    <w:p w:rsidR="00CE7C42" w:rsidRPr="00850B14" w:rsidRDefault="00CE7C42" w:rsidP="00CE7C42">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850B14">
        <w:rPr>
          <w:rFonts w:ascii="Times New Roman" w:hAnsi="Times New Roman" w:cs="Times New Roman"/>
          <w:color w:val="000000" w:themeColor="text1"/>
          <w:sz w:val="24"/>
          <w:szCs w:val="24"/>
          <w:lang w:val="en-US"/>
        </w:rPr>
        <w:t>to address them or single men. I also do not engage in the debate about the canonical</w:t>
      </w:r>
    </w:p>
    <w:p w:rsidR="00CE7C42" w:rsidRPr="00850B14" w:rsidRDefault="00CE7C42" w:rsidP="00CE7C42">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850B14">
        <w:rPr>
          <w:rFonts w:ascii="Times New Roman" w:hAnsi="Times New Roman" w:cs="Times New Roman"/>
          <w:color w:val="000000" w:themeColor="text1"/>
          <w:sz w:val="24"/>
          <w:szCs w:val="24"/>
          <w:lang w:val="en-US"/>
        </w:rPr>
        <w:t>requirement of celibacy, although it is fair to say that my sympathies generally lie</w:t>
      </w:r>
    </w:p>
    <w:p w:rsidR="00004376" w:rsidRPr="00850B14" w:rsidRDefault="00CE7C42" w:rsidP="00CE7C42">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850B14">
        <w:rPr>
          <w:rFonts w:ascii="Times New Roman" w:hAnsi="Times New Roman" w:cs="Times New Roman"/>
          <w:color w:val="000000" w:themeColor="text1"/>
          <w:sz w:val="24"/>
          <w:szCs w:val="24"/>
          <w:lang w:val="en-US"/>
        </w:rPr>
        <w:t xml:space="preserve">with the case for obligatory celibacy, as I see this as building the sacred minister into a closer and more complete relationship with the mystery of Christ and his church. The lead quote to this article from Pope Paul VI’s 1967 encyclical </w:t>
      </w:r>
      <w:r w:rsidRPr="00850B14">
        <w:rPr>
          <w:rFonts w:ascii="Times New Roman" w:hAnsi="Times New Roman" w:cs="Times New Roman"/>
          <w:i/>
          <w:iCs/>
          <w:color w:val="000000" w:themeColor="text1"/>
          <w:sz w:val="24"/>
          <w:szCs w:val="24"/>
          <w:lang w:val="en-US"/>
        </w:rPr>
        <w:t xml:space="preserve">Sacerdotalis caelibatus </w:t>
      </w:r>
      <w:r w:rsidRPr="00850B14">
        <w:rPr>
          <w:rFonts w:ascii="Times New Roman" w:hAnsi="Times New Roman" w:cs="Times New Roman"/>
          <w:color w:val="000000" w:themeColor="text1"/>
          <w:sz w:val="24"/>
          <w:szCs w:val="24"/>
          <w:lang w:val="en-US"/>
        </w:rPr>
        <w:t>well expresses my position.</w:t>
      </w:r>
    </w:p>
    <w:p w:rsidR="00850B14" w:rsidRPr="00850B14" w:rsidRDefault="00850B14" w:rsidP="00CE7C42">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p>
    <w:p w:rsidR="00CE7C42" w:rsidRPr="004639A1" w:rsidRDefault="00CE7C42" w:rsidP="00CE7C42">
      <w:pPr>
        <w:autoSpaceDE w:val="0"/>
        <w:autoSpaceDN w:val="0"/>
        <w:adjustRightInd w:val="0"/>
        <w:spacing w:after="0" w:line="240" w:lineRule="auto"/>
        <w:rPr>
          <w:rFonts w:ascii="Times New Roman" w:hAnsi="Times New Roman" w:cs="Times New Roman"/>
          <w:b/>
          <w:color w:val="000000" w:themeColor="text1"/>
          <w:sz w:val="28"/>
          <w:szCs w:val="24"/>
          <w:lang w:val="en-US"/>
        </w:rPr>
      </w:pPr>
      <w:r w:rsidRPr="004639A1">
        <w:rPr>
          <w:rFonts w:ascii="Times New Roman" w:hAnsi="Times New Roman" w:cs="Times New Roman"/>
          <w:b/>
          <w:color w:val="000000" w:themeColor="text1"/>
          <w:sz w:val="28"/>
          <w:szCs w:val="24"/>
          <w:lang w:val="en-US"/>
        </w:rPr>
        <w:t>CELIBATE CHASTITY AS A DYNAMIC STATE</w:t>
      </w:r>
    </w:p>
    <w:p w:rsidR="00850B14" w:rsidRPr="00850B14" w:rsidRDefault="00850B14" w:rsidP="00CE7C42">
      <w:pPr>
        <w:autoSpaceDE w:val="0"/>
        <w:autoSpaceDN w:val="0"/>
        <w:adjustRightInd w:val="0"/>
        <w:spacing w:after="0" w:line="240" w:lineRule="auto"/>
        <w:rPr>
          <w:rFonts w:ascii="Times New Roman" w:hAnsi="Times New Roman" w:cs="Times New Roman"/>
          <w:b/>
          <w:color w:val="000000" w:themeColor="text1"/>
          <w:sz w:val="24"/>
          <w:szCs w:val="24"/>
          <w:lang w:val="en-US"/>
        </w:rPr>
      </w:pPr>
    </w:p>
    <w:p w:rsidR="00CE7C42" w:rsidRPr="00850B14" w:rsidRDefault="00CE7C42" w:rsidP="00CE7C42">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850B14">
        <w:rPr>
          <w:rFonts w:ascii="Times New Roman" w:hAnsi="Times New Roman" w:cs="Times New Roman"/>
          <w:color w:val="000000" w:themeColor="text1"/>
          <w:sz w:val="24"/>
          <w:szCs w:val="24"/>
          <w:lang w:val="en-US"/>
        </w:rPr>
        <w:t>Growth is a condition of life. Even into old age, we still grow; even into a good death, we grow. Celibate chastity is, however, not a death to sexuality. Rather, it is</w:t>
      </w:r>
    </w:p>
    <w:p w:rsidR="00CE7C42" w:rsidRPr="00850B14" w:rsidRDefault="00CE7C42" w:rsidP="00CE7C42">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850B14">
        <w:rPr>
          <w:rFonts w:ascii="Times New Roman" w:hAnsi="Times New Roman" w:cs="Times New Roman"/>
          <w:color w:val="000000" w:themeColor="text1"/>
          <w:sz w:val="24"/>
          <w:szCs w:val="24"/>
          <w:lang w:val="en-US"/>
        </w:rPr>
        <w:t>a way of living out human sexuality that is both a gift and an oblation. We can only</w:t>
      </w:r>
    </w:p>
    <w:p w:rsidR="00CE7C42" w:rsidRPr="00850B14" w:rsidRDefault="00CE7C42" w:rsidP="00CE7C42">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850B14">
        <w:rPr>
          <w:rFonts w:ascii="Times New Roman" w:hAnsi="Times New Roman" w:cs="Times New Roman"/>
          <w:color w:val="000000" w:themeColor="text1"/>
          <w:sz w:val="24"/>
          <w:szCs w:val="24"/>
          <w:lang w:val="en-US"/>
        </w:rPr>
        <w:t>offer that which we possess, and the “holy exchange of gifts” in a life of celibate chastity necessarily calls for sexual maturity. “Maturity” itself matures, and the oblation, the struggles, and the joys differ with age.</w:t>
      </w:r>
    </w:p>
    <w:p w:rsidR="00CE7C42" w:rsidRPr="00850B14" w:rsidRDefault="00CE7C42" w:rsidP="00CE7C42">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000000" w:themeColor="text1"/>
          <w:sz w:val="24"/>
          <w:szCs w:val="24"/>
          <w:lang w:val="en-US"/>
        </w:rPr>
        <w:t xml:space="preserve">I have chosen mostly to use the first person “I” throughout (rather than “we” or “one”), because I want to write in a way of “sharing my understanding,” rather than in an “expert” way. I am still growing in maturity, and my discerning the gift and growing into it has been difficult and uneven. I am keenly aware of the need for priests to be “fathers,” for my own father was bedridden when I was four and died when I was eight </w:t>
      </w:r>
      <w:r w:rsidRPr="00850B14">
        <w:rPr>
          <w:rFonts w:ascii="Times New Roman" w:hAnsi="Times New Roman" w:cs="Times New Roman"/>
          <w:color w:val="231F20"/>
          <w:sz w:val="24"/>
          <w:szCs w:val="24"/>
          <w:lang w:val="en-US"/>
        </w:rPr>
        <w:t>and my entry into manhood was lonely. I am also keenly aware of the need for sound Catholic catechesis. It was not until my adult years that my growth into celibate chastity was supported by the fullness of Catholic faith, with my entry into full communion with the Catholic Church. My Catholic life has had far too much exposure to the prevalent “protocol” responses that govern relations between clergy and laity (e.g., the protocol documents issued under the aegis of the Conference of Catholic Bishops in Australia, “</w:t>
      </w:r>
      <w:r w:rsidRPr="00850B14">
        <w:rPr>
          <w:rFonts w:ascii="Times New Roman" w:hAnsi="Times New Roman" w:cs="Times New Roman"/>
          <w:i/>
          <w:iCs/>
          <w:color w:val="231F20"/>
          <w:sz w:val="24"/>
          <w:szCs w:val="24"/>
          <w:lang w:val="en-US"/>
        </w:rPr>
        <w:t>Integrity in Ministry</w:t>
      </w:r>
      <w:r w:rsidRPr="00850B14">
        <w:rPr>
          <w:rFonts w:ascii="Times New Roman" w:hAnsi="Times New Roman" w:cs="Times New Roman"/>
          <w:color w:val="231F20"/>
          <w:sz w:val="24"/>
          <w:szCs w:val="24"/>
          <w:lang w:val="en-US"/>
        </w:rPr>
        <w:t>,” and “</w:t>
      </w:r>
      <w:r w:rsidRPr="00850B14">
        <w:rPr>
          <w:rFonts w:ascii="Times New Roman" w:hAnsi="Times New Roman" w:cs="Times New Roman"/>
          <w:i/>
          <w:iCs/>
          <w:color w:val="231F20"/>
          <w:sz w:val="24"/>
          <w:szCs w:val="24"/>
          <w:lang w:val="en-US"/>
        </w:rPr>
        <w:t>Towards Healing</w:t>
      </w:r>
      <w:r w:rsidRPr="00850B14">
        <w:rPr>
          <w:rFonts w:ascii="Times New Roman" w:hAnsi="Times New Roman" w:cs="Times New Roman"/>
          <w:color w:val="231F20"/>
          <w:sz w:val="24"/>
          <w:szCs w:val="24"/>
          <w:lang w:val="en-US"/>
        </w:rPr>
        <w:t>”), and</w:t>
      </w:r>
    </w:p>
    <w:p w:rsidR="00CE7C42" w:rsidRPr="00850B14" w:rsidRDefault="00CE7C42" w:rsidP="00CE7C42">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far too little exposure to the vitality of the church in magisterial documents and in holy and joyful priestly lives. I seek in this brief article to share something of what I have learned from living and praying, reading, sharing with close friends and through pastoral experience. The documents of the church, in speaking of nurturing the gift</w:t>
      </w:r>
    </w:p>
    <w:p w:rsidR="00CE7C42" w:rsidRPr="00850B14" w:rsidRDefault="00CE7C42" w:rsidP="00CE7C42">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lastRenderedPageBreak/>
        <w:t xml:space="preserve">of celibate chastity, refer to “natural and supernatural means” (e.g., </w:t>
      </w:r>
      <w:r w:rsidRPr="00850B14">
        <w:rPr>
          <w:rFonts w:ascii="Times New Roman" w:hAnsi="Times New Roman" w:cs="Times New Roman"/>
          <w:i/>
          <w:iCs/>
          <w:color w:val="231F20"/>
          <w:sz w:val="24"/>
          <w:szCs w:val="24"/>
          <w:lang w:val="en-US"/>
        </w:rPr>
        <w:t xml:space="preserve">Optatam totius </w:t>
      </w:r>
      <w:r w:rsidRPr="00850B14">
        <w:rPr>
          <w:rFonts w:ascii="Times New Roman" w:hAnsi="Times New Roman" w:cs="Times New Roman"/>
          <w:color w:val="231F20"/>
          <w:sz w:val="24"/>
          <w:szCs w:val="24"/>
          <w:lang w:val="en-US"/>
        </w:rPr>
        <w:t xml:space="preserve">10, </w:t>
      </w:r>
      <w:r w:rsidRPr="00850B14">
        <w:rPr>
          <w:rFonts w:ascii="Times New Roman" w:hAnsi="Times New Roman" w:cs="Times New Roman"/>
          <w:i/>
          <w:iCs/>
          <w:color w:val="231F20"/>
          <w:sz w:val="24"/>
          <w:szCs w:val="24"/>
          <w:lang w:val="en-US"/>
        </w:rPr>
        <w:t xml:space="preserve">Presbyterorum ordinis </w:t>
      </w:r>
      <w:r w:rsidRPr="00850B14">
        <w:rPr>
          <w:rFonts w:ascii="Times New Roman" w:hAnsi="Times New Roman" w:cs="Times New Roman"/>
          <w:color w:val="231F20"/>
          <w:sz w:val="24"/>
          <w:szCs w:val="24"/>
          <w:lang w:val="en-US"/>
        </w:rPr>
        <w:t xml:space="preserve">16, </w:t>
      </w:r>
      <w:r w:rsidRPr="00850B14">
        <w:rPr>
          <w:rFonts w:ascii="Times New Roman" w:hAnsi="Times New Roman" w:cs="Times New Roman"/>
          <w:i/>
          <w:iCs/>
          <w:color w:val="231F20"/>
          <w:sz w:val="24"/>
          <w:szCs w:val="24"/>
          <w:lang w:val="en-US"/>
        </w:rPr>
        <w:t xml:space="preserve">Sacerdotalis caelibatus </w:t>
      </w:r>
      <w:r w:rsidRPr="00850B14">
        <w:rPr>
          <w:rFonts w:ascii="Times New Roman" w:hAnsi="Times New Roman" w:cs="Times New Roman"/>
          <w:color w:val="231F20"/>
          <w:sz w:val="24"/>
          <w:szCs w:val="24"/>
          <w:lang w:val="en-US"/>
        </w:rPr>
        <w:t>74). This brief article takes as given that “a true spiritual life . . . alone provides a solid foundation for the observance of celibate chastity” (</w:t>
      </w:r>
      <w:r w:rsidRPr="00850B14">
        <w:rPr>
          <w:rFonts w:ascii="Times New Roman" w:hAnsi="Times New Roman" w:cs="Times New Roman"/>
          <w:i/>
          <w:iCs/>
          <w:color w:val="231F20"/>
          <w:sz w:val="24"/>
          <w:szCs w:val="24"/>
          <w:lang w:val="en-US"/>
        </w:rPr>
        <w:t xml:space="preserve">Sacerdotalis caelibatus </w:t>
      </w:r>
      <w:r w:rsidRPr="00850B14">
        <w:rPr>
          <w:rFonts w:ascii="Times New Roman" w:hAnsi="Times New Roman" w:cs="Times New Roman"/>
          <w:color w:val="231F20"/>
          <w:sz w:val="24"/>
          <w:szCs w:val="24"/>
          <w:lang w:val="en-US"/>
        </w:rPr>
        <w:t>75). This article has more to say on “natural” issues, as these have generally had inadequate attention, and I follow</w:t>
      </w:r>
    </w:p>
    <w:p w:rsidR="00CE7C42" w:rsidRPr="00850B14" w:rsidRDefault="00CE7C42" w:rsidP="00CE7C42">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the maxim, “grace builds upon nature.”</w:t>
      </w:r>
    </w:p>
    <w:p w:rsidR="00CE7C42" w:rsidRPr="00850B14" w:rsidRDefault="00CE7C42" w:rsidP="00CE7C42">
      <w:pPr>
        <w:autoSpaceDE w:val="0"/>
        <w:autoSpaceDN w:val="0"/>
        <w:adjustRightInd w:val="0"/>
        <w:spacing w:after="0" w:line="240" w:lineRule="auto"/>
        <w:jc w:val="both"/>
        <w:rPr>
          <w:rFonts w:ascii="Times New Roman" w:hAnsi="Times New Roman" w:cs="Times New Roman"/>
          <w:color w:val="231F20"/>
          <w:sz w:val="24"/>
          <w:szCs w:val="24"/>
          <w:lang w:val="en-US"/>
        </w:rPr>
      </w:pPr>
    </w:p>
    <w:p w:rsidR="00CE7C42" w:rsidRPr="004639A1" w:rsidRDefault="00CE7C42" w:rsidP="00CE7C42">
      <w:pPr>
        <w:autoSpaceDE w:val="0"/>
        <w:autoSpaceDN w:val="0"/>
        <w:adjustRightInd w:val="0"/>
        <w:spacing w:after="0" w:line="240" w:lineRule="auto"/>
        <w:jc w:val="both"/>
        <w:rPr>
          <w:rFonts w:ascii="Times New Roman" w:hAnsi="Times New Roman" w:cs="Times New Roman"/>
          <w:b/>
          <w:color w:val="231F20"/>
          <w:sz w:val="28"/>
          <w:szCs w:val="24"/>
          <w:lang w:val="en-US"/>
        </w:rPr>
      </w:pPr>
      <w:r w:rsidRPr="004639A1">
        <w:rPr>
          <w:rFonts w:ascii="Times New Roman" w:hAnsi="Times New Roman" w:cs="Times New Roman"/>
          <w:b/>
          <w:color w:val="231F20"/>
          <w:sz w:val="28"/>
          <w:szCs w:val="24"/>
          <w:lang w:val="en-US"/>
        </w:rPr>
        <w:t>DISCERNING THE GIFT</w:t>
      </w:r>
    </w:p>
    <w:p w:rsidR="004639A1" w:rsidRPr="00850B14" w:rsidRDefault="004639A1" w:rsidP="00CE7C42">
      <w:pPr>
        <w:autoSpaceDE w:val="0"/>
        <w:autoSpaceDN w:val="0"/>
        <w:adjustRightInd w:val="0"/>
        <w:spacing w:after="0" w:line="240" w:lineRule="auto"/>
        <w:jc w:val="both"/>
        <w:rPr>
          <w:rFonts w:ascii="Times New Roman" w:hAnsi="Times New Roman" w:cs="Times New Roman"/>
          <w:color w:val="231F20"/>
          <w:sz w:val="24"/>
          <w:szCs w:val="24"/>
          <w:lang w:val="en-US"/>
        </w:rPr>
      </w:pPr>
    </w:p>
    <w:p w:rsidR="00CE7C42" w:rsidRPr="00850B14" w:rsidRDefault="002D5ACA" w:rsidP="00CE7C42">
      <w:pPr>
        <w:autoSpaceDE w:val="0"/>
        <w:autoSpaceDN w:val="0"/>
        <w:adjustRightInd w:val="0"/>
        <w:spacing w:after="0" w:line="240" w:lineRule="auto"/>
        <w:jc w:val="both"/>
        <w:rPr>
          <w:rFonts w:ascii="Times New Roman" w:hAnsi="Times New Roman" w:cs="Times New Roman"/>
          <w:color w:val="231F20"/>
          <w:sz w:val="24"/>
          <w:szCs w:val="24"/>
          <w:lang w:val="en-US"/>
        </w:rPr>
      </w:pPr>
      <w:r>
        <w:rPr>
          <w:rFonts w:ascii="Times New Roman" w:hAnsi="Times New Roman" w:cs="Times New Roman"/>
          <w:noProof/>
          <w:color w:val="231F20"/>
          <w:sz w:val="24"/>
          <w:szCs w:val="24"/>
          <w:lang w:eastAsia="it-IT"/>
        </w:rPr>
        <w:drawing>
          <wp:anchor distT="0" distB="0" distL="114300" distR="114300" simplePos="0" relativeHeight="251658240" behindDoc="0" locked="0" layoutInCell="1" allowOverlap="1">
            <wp:simplePos x="0" y="0"/>
            <wp:positionH relativeFrom="column">
              <wp:posOffset>-85090</wp:posOffset>
            </wp:positionH>
            <wp:positionV relativeFrom="paragraph">
              <wp:posOffset>504825</wp:posOffset>
            </wp:positionV>
            <wp:extent cx="2157095" cy="2146300"/>
            <wp:effectExtent l="19050" t="0" r="0" b="0"/>
            <wp:wrapSquare wrapText="bothSides"/>
            <wp:docPr id="1" name="Imagen 1" descr="http://t0.gstatic.com/images?q=tbn:ANd9GcRQn-xEfhFLSOeY_2Y_Ts6jRIO2woE7bxMxf-7Okqesve6-nZbbEA&amp;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0.gstatic.com/images?q=tbn:ANd9GcRQn-xEfhFLSOeY_2Y_Ts6jRIO2woE7bxMxf-7Okqesve6-nZbbEA&amp;t=1"/>
                    <pic:cNvPicPr>
                      <a:picLocks noChangeAspect="1" noChangeArrowheads="1"/>
                    </pic:cNvPicPr>
                  </pic:nvPicPr>
                  <pic:blipFill>
                    <a:blip r:embed="rId7"/>
                    <a:srcRect/>
                    <a:stretch>
                      <a:fillRect/>
                    </a:stretch>
                  </pic:blipFill>
                  <pic:spPr bwMode="auto">
                    <a:xfrm>
                      <a:off x="0" y="0"/>
                      <a:ext cx="2157095" cy="2146300"/>
                    </a:xfrm>
                    <a:prstGeom prst="rect">
                      <a:avLst/>
                    </a:prstGeom>
                    <a:noFill/>
                    <a:ln w="9525">
                      <a:noFill/>
                      <a:miter lim="800000"/>
                      <a:headEnd/>
                      <a:tailEnd/>
                    </a:ln>
                  </pic:spPr>
                </pic:pic>
              </a:graphicData>
            </a:graphic>
          </wp:anchor>
        </w:drawing>
      </w:r>
      <w:r w:rsidR="00CE7C42" w:rsidRPr="00850B14">
        <w:rPr>
          <w:rFonts w:ascii="Times New Roman" w:hAnsi="Times New Roman" w:cs="Times New Roman"/>
          <w:color w:val="231F20"/>
          <w:sz w:val="24"/>
          <w:szCs w:val="24"/>
          <w:lang w:val="en-US"/>
        </w:rPr>
        <w:t xml:space="preserve">Human sexuality in Catholic understanding is directed to generative and unitive fulfillment in marriage (e.g., </w:t>
      </w:r>
      <w:r w:rsidR="00CE7C42" w:rsidRPr="00850B14">
        <w:rPr>
          <w:rFonts w:ascii="Times New Roman" w:hAnsi="Times New Roman" w:cs="Times New Roman"/>
          <w:i/>
          <w:iCs/>
          <w:color w:val="231F20"/>
          <w:sz w:val="24"/>
          <w:szCs w:val="24"/>
          <w:lang w:val="en-US"/>
        </w:rPr>
        <w:t xml:space="preserve">Humane vitae </w:t>
      </w:r>
      <w:r w:rsidR="00CE7C42" w:rsidRPr="00850B14">
        <w:rPr>
          <w:rFonts w:ascii="Times New Roman" w:hAnsi="Times New Roman" w:cs="Times New Roman"/>
          <w:color w:val="231F20"/>
          <w:sz w:val="24"/>
          <w:szCs w:val="24"/>
          <w:lang w:val="en-US"/>
        </w:rPr>
        <w:t xml:space="preserve">11). Stating the purpose of human sexuality this way gives it a genital focus, whereas human sexuality is far more encompassing. From the viewpoint of moral theology and its pastoral application, a genital focus is often necessary in order to describe moral acts and for clarity in what is “ordered” and “disordered” in sexual behavior (e.g., </w:t>
      </w:r>
      <w:r w:rsidR="00CE7C42" w:rsidRPr="00850B14">
        <w:rPr>
          <w:rFonts w:ascii="Times New Roman" w:hAnsi="Times New Roman" w:cs="Times New Roman"/>
          <w:i/>
          <w:iCs/>
          <w:color w:val="231F20"/>
          <w:sz w:val="24"/>
          <w:szCs w:val="24"/>
          <w:lang w:val="en-US"/>
        </w:rPr>
        <w:t xml:space="preserve">Familiaris consortio </w:t>
      </w:r>
      <w:r w:rsidR="00CE7C42" w:rsidRPr="00850B14">
        <w:rPr>
          <w:rFonts w:ascii="Times New Roman" w:hAnsi="Times New Roman" w:cs="Times New Roman"/>
          <w:color w:val="231F20"/>
          <w:sz w:val="24"/>
          <w:szCs w:val="24"/>
          <w:lang w:val="en-US"/>
        </w:rPr>
        <w:t xml:space="preserve">32, </w:t>
      </w:r>
      <w:r w:rsidR="00CE7C42" w:rsidRPr="00850B14">
        <w:rPr>
          <w:rFonts w:ascii="Times New Roman" w:hAnsi="Times New Roman" w:cs="Times New Roman"/>
          <w:i/>
          <w:iCs/>
          <w:color w:val="231F20"/>
          <w:sz w:val="24"/>
          <w:szCs w:val="24"/>
          <w:lang w:val="en-US"/>
        </w:rPr>
        <w:t xml:space="preserve">Veritatis splendor </w:t>
      </w:r>
      <w:r w:rsidR="00CE7C42" w:rsidRPr="00850B14">
        <w:rPr>
          <w:rFonts w:ascii="Times New Roman" w:hAnsi="Times New Roman" w:cs="Times New Roman"/>
          <w:color w:val="231F20"/>
          <w:sz w:val="24"/>
          <w:szCs w:val="24"/>
          <w:lang w:val="en-US"/>
        </w:rPr>
        <w:t>80). It nevertheless remains true that our sexuality is larger than its genital aspect, and our sexuality embraces the whole person.</w:t>
      </w:r>
    </w:p>
    <w:p w:rsidR="00CE7C42" w:rsidRPr="00850B14" w:rsidRDefault="00CE7C42" w:rsidP="00CE7C42">
      <w:pPr>
        <w:autoSpaceDE w:val="0"/>
        <w:autoSpaceDN w:val="0"/>
        <w:adjustRightInd w:val="0"/>
        <w:spacing w:after="0" w:line="240" w:lineRule="auto"/>
        <w:jc w:val="both"/>
        <w:rPr>
          <w:rFonts w:ascii="Times New Roman" w:hAnsi="Times New Roman" w:cs="Times New Roman"/>
          <w:color w:val="231F20"/>
          <w:sz w:val="24"/>
          <w:szCs w:val="24"/>
          <w:lang w:val="en-US"/>
        </w:rPr>
      </w:pPr>
    </w:p>
    <w:p w:rsidR="00CE7C42" w:rsidRPr="00850B14" w:rsidRDefault="00CE7C42" w:rsidP="00CE7C42">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Our religious nature, our spirituality and prayer life, our mental life, our physical lives, etc., are all infused with and express our sexuality. Our “at-homeness” with our genital masculinity is much manifest in our at-homeness with our whole selves. Chastity that is fulfilled in celibacy is, indeed, “gift”—that is, it is not forced, but is received. Discerning the gift involves noticing and learning a whole life that has dignity, poise and vigor. Growing into and maturing in celibate chastity brings human</w:t>
      </w:r>
    </w:p>
    <w:p w:rsidR="00CE7C42" w:rsidRDefault="00CE7C42" w:rsidP="00CE7C42">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fulfillment for those whom God calls and gifts. Prayer is central to this growing and maturing in celibate chastity.</w:t>
      </w:r>
    </w:p>
    <w:p w:rsidR="004639A1" w:rsidRPr="00850B14" w:rsidRDefault="004639A1" w:rsidP="00CE7C42">
      <w:pPr>
        <w:autoSpaceDE w:val="0"/>
        <w:autoSpaceDN w:val="0"/>
        <w:adjustRightInd w:val="0"/>
        <w:spacing w:after="0" w:line="240" w:lineRule="auto"/>
        <w:jc w:val="both"/>
        <w:rPr>
          <w:rFonts w:ascii="Times New Roman" w:hAnsi="Times New Roman" w:cs="Times New Roman"/>
          <w:color w:val="231F20"/>
          <w:sz w:val="24"/>
          <w:szCs w:val="24"/>
          <w:lang w:val="en-US"/>
        </w:rPr>
      </w:pPr>
    </w:p>
    <w:p w:rsidR="00CE7C42" w:rsidRPr="004639A1" w:rsidRDefault="00CE7C42" w:rsidP="00CE7C42">
      <w:pPr>
        <w:autoSpaceDE w:val="0"/>
        <w:autoSpaceDN w:val="0"/>
        <w:adjustRightInd w:val="0"/>
        <w:spacing w:after="0" w:line="240" w:lineRule="auto"/>
        <w:jc w:val="both"/>
        <w:rPr>
          <w:rFonts w:ascii="Times New Roman" w:hAnsi="Times New Roman" w:cs="Times New Roman"/>
          <w:b/>
          <w:color w:val="231F20"/>
          <w:sz w:val="28"/>
          <w:szCs w:val="24"/>
          <w:lang w:val="en-US"/>
        </w:rPr>
      </w:pPr>
      <w:r w:rsidRPr="004639A1">
        <w:rPr>
          <w:rFonts w:ascii="Times New Roman" w:hAnsi="Times New Roman" w:cs="Times New Roman"/>
          <w:b/>
          <w:color w:val="231F20"/>
          <w:sz w:val="28"/>
          <w:szCs w:val="24"/>
          <w:lang w:val="en-US"/>
        </w:rPr>
        <w:t>PRACTICAL NURTURING OF THE GIFT</w:t>
      </w:r>
    </w:p>
    <w:p w:rsidR="004639A1" w:rsidRPr="00850B14" w:rsidRDefault="004639A1" w:rsidP="00CE7C42">
      <w:pPr>
        <w:autoSpaceDE w:val="0"/>
        <w:autoSpaceDN w:val="0"/>
        <w:adjustRightInd w:val="0"/>
        <w:spacing w:after="0" w:line="240" w:lineRule="auto"/>
        <w:jc w:val="both"/>
        <w:rPr>
          <w:rFonts w:ascii="Times New Roman" w:hAnsi="Times New Roman" w:cs="Times New Roman"/>
          <w:color w:val="231F20"/>
          <w:sz w:val="24"/>
          <w:szCs w:val="24"/>
          <w:lang w:val="en-US"/>
        </w:rPr>
      </w:pPr>
    </w:p>
    <w:p w:rsidR="00CE7C42" w:rsidRPr="00850B14" w:rsidRDefault="00CE7C42" w:rsidP="00CE7C42">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I now focus attention on the practical nurturing of the gift and treat practical ways of growing in celibate chastity.</w:t>
      </w:r>
    </w:p>
    <w:p w:rsidR="00CE7C42" w:rsidRPr="00850B14" w:rsidRDefault="00CE7C42" w:rsidP="00CE7C42">
      <w:pPr>
        <w:autoSpaceDE w:val="0"/>
        <w:autoSpaceDN w:val="0"/>
        <w:adjustRightInd w:val="0"/>
        <w:spacing w:after="0" w:line="240" w:lineRule="auto"/>
        <w:jc w:val="both"/>
        <w:rPr>
          <w:rFonts w:ascii="Times New Roman" w:hAnsi="Times New Roman" w:cs="Times New Roman"/>
          <w:i/>
          <w:iCs/>
          <w:color w:val="231F20"/>
          <w:sz w:val="24"/>
          <w:szCs w:val="24"/>
          <w:lang w:val="en-US"/>
        </w:rPr>
      </w:pPr>
    </w:p>
    <w:p w:rsidR="00CE7C42" w:rsidRPr="004639A1" w:rsidRDefault="00CE7C42" w:rsidP="00CE7C42">
      <w:pPr>
        <w:autoSpaceDE w:val="0"/>
        <w:autoSpaceDN w:val="0"/>
        <w:adjustRightInd w:val="0"/>
        <w:spacing w:after="0" w:line="240" w:lineRule="auto"/>
        <w:jc w:val="both"/>
        <w:rPr>
          <w:rFonts w:ascii="Times New Roman" w:hAnsi="Times New Roman" w:cs="Times New Roman"/>
          <w:b/>
          <w:i/>
          <w:iCs/>
          <w:color w:val="231F20"/>
          <w:sz w:val="24"/>
          <w:szCs w:val="24"/>
          <w:lang w:val="en-US"/>
        </w:rPr>
      </w:pPr>
      <w:r w:rsidRPr="004639A1">
        <w:rPr>
          <w:rFonts w:ascii="Times New Roman" w:hAnsi="Times New Roman" w:cs="Times New Roman"/>
          <w:b/>
          <w:i/>
          <w:iCs/>
          <w:color w:val="231F20"/>
          <w:sz w:val="24"/>
          <w:szCs w:val="24"/>
          <w:lang w:val="en-US"/>
        </w:rPr>
        <w:t>Making the Oblation</w:t>
      </w:r>
    </w:p>
    <w:p w:rsidR="004639A1" w:rsidRPr="00850B14" w:rsidRDefault="004639A1" w:rsidP="00CE7C42">
      <w:pPr>
        <w:autoSpaceDE w:val="0"/>
        <w:autoSpaceDN w:val="0"/>
        <w:adjustRightInd w:val="0"/>
        <w:spacing w:after="0" w:line="240" w:lineRule="auto"/>
        <w:jc w:val="both"/>
        <w:rPr>
          <w:rFonts w:ascii="Times New Roman" w:hAnsi="Times New Roman" w:cs="Times New Roman"/>
          <w:i/>
          <w:iCs/>
          <w:color w:val="231F20"/>
          <w:sz w:val="24"/>
          <w:szCs w:val="24"/>
          <w:lang w:val="en-US"/>
        </w:rPr>
      </w:pPr>
    </w:p>
    <w:p w:rsidR="00557FDB" w:rsidRPr="00850B14" w:rsidRDefault="00CE7C42" w:rsidP="00557FDB">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Growth in celibate chastity involves struggle. And continual growth is likewise a struggle. Taking on and persevering in a stable life of</w:t>
      </w:r>
      <w:r w:rsidR="00557FDB" w:rsidRPr="00850B14">
        <w:rPr>
          <w:rFonts w:ascii="Times New Roman" w:hAnsi="Times New Roman" w:cs="Times New Roman"/>
          <w:color w:val="231F20"/>
          <w:sz w:val="24"/>
          <w:szCs w:val="24"/>
          <w:lang w:val="en-US"/>
        </w:rPr>
        <w:t xml:space="preserve"> celibate chastity requires motive and renewal of motive. For me, the motive is strongest when it is relational (e.g., </w:t>
      </w:r>
      <w:r w:rsidR="00557FDB" w:rsidRPr="00850B14">
        <w:rPr>
          <w:rFonts w:ascii="Times New Roman" w:hAnsi="Times New Roman" w:cs="Times New Roman"/>
          <w:i/>
          <w:iCs/>
          <w:color w:val="231F20"/>
          <w:sz w:val="24"/>
          <w:szCs w:val="24"/>
          <w:lang w:val="en-US"/>
        </w:rPr>
        <w:t xml:space="preserve">Sacerdotalis caelibatus </w:t>
      </w:r>
      <w:r w:rsidR="00557FDB" w:rsidRPr="00850B14">
        <w:rPr>
          <w:rFonts w:ascii="Times New Roman" w:hAnsi="Times New Roman" w:cs="Times New Roman"/>
          <w:color w:val="231F20"/>
          <w:sz w:val="24"/>
          <w:szCs w:val="24"/>
          <w:lang w:val="en-US"/>
        </w:rPr>
        <w:t>54, 59, 70). For me, celibate chastity is a “holy exchange of gifts” that God asks of me and that he enables. In my life, to be celibate is not to be lonely, but to be intimate with our Lord, and through that intimacy, as a</w:t>
      </w:r>
    </w:p>
    <w:p w:rsidR="00557FDB" w:rsidRPr="00850B14" w:rsidRDefault="00557FDB" w:rsidP="00557FDB">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 xml:space="preserve">man with a capacity for love, to give myself to the church and the world as a ministerial priest of Christ the High Priest (cf., </w:t>
      </w:r>
      <w:r w:rsidRPr="00850B14">
        <w:rPr>
          <w:rFonts w:ascii="Times New Roman" w:hAnsi="Times New Roman" w:cs="Times New Roman"/>
          <w:i/>
          <w:iCs/>
          <w:color w:val="231F20"/>
          <w:sz w:val="24"/>
          <w:szCs w:val="24"/>
          <w:lang w:val="en-US"/>
        </w:rPr>
        <w:t xml:space="preserve">Pastores dabo vobis </w:t>
      </w:r>
      <w:r w:rsidRPr="00850B14">
        <w:rPr>
          <w:rFonts w:ascii="Times New Roman" w:hAnsi="Times New Roman" w:cs="Times New Roman"/>
          <w:color w:val="231F20"/>
          <w:sz w:val="24"/>
          <w:szCs w:val="24"/>
          <w:lang w:val="en-US"/>
        </w:rPr>
        <w:t>12). It is priestly relationship with Christ that picks me up and sees me through struggles and loneliness, that sustains the self-denial and that, even in tribulation, brings fulfillment.</w:t>
      </w:r>
    </w:p>
    <w:p w:rsidR="00582F0D" w:rsidRPr="00850B14" w:rsidRDefault="00582F0D" w:rsidP="00557FDB">
      <w:pPr>
        <w:autoSpaceDE w:val="0"/>
        <w:autoSpaceDN w:val="0"/>
        <w:adjustRightInd w:val="0"/>
        <w:spacing w:after="0" w:line="240" w:lineRule="auto"/>
        <w:jc w:val="both"/>
        <w:rPr>
          <w:rFonts w:ascii="Times New Roman" w:hAnsi="Times New Roman" w:cs="Times New Roman"/>
          <w:i/>
          <w:iCs/>
          <w:color w:val="231F20"/>
          <w:sz w:val="24"/>
          <w:szCs w:val="24"/>
          <w:lang w:val="en-US"/>
        </w:rPr>
      </w:pPr>
    </w:p>
    <w:p w:rsidR="00557FDB" w:rsidRPr="004639A1" w:rsidRDefault="00557FDB" w:rsidP="00557FDB">
      <w:pPr>
        <w:autoSpaceDE w:val="0"/>
        <w:autoSpaceDN w:val="0"/>
        <w:adjustRightInd w:val="0"/>
        <w:spacing w:after="0" w:line="240" w:lineRule="auto"/>
        <w:jc w:val="both"/>
        <w:rPr>
          <w:rFonts w:ascii="Times New Roman" w:hAnsi="Times New Roman" w:cs="Times New Roman"/>
          <w:b/>
          <w:i/>
          <w:iCs/>
          <w:color w:val="231F20"/>
          <w:sz w:val="24"/>
          <w:szCs w:val="24"/>
          <w:lang w:val="en-US"/>
        </w:rPr>
      </w:pPr>
      <w:r w:rsidRPr="004639A1">
        <w:rPr>
          <w:rFonts w:ascii="Times New Roman" w:hAnsi="Times New Roman" w:cs="Times New Roman"/>
          <w:b/>
          <w:i/>
          <w:iCs/>
          <w:color w:val="231F20"/>
          <w:sz w:val="24"/>
          <w:szCs w:val="24"/>
          <w:lang w:val="en-US"/>
        </w:rPr>
        <w:t>Living Penance</w:t>
      </w:r>
    </w:p>
    <w:p w:rsidR="004639A1" w:rsidRPr="00850B14" w:rsidRDefault="004639A1" w:rsidP="00557FDB">
      <w:pPr>
        <w:autoSpaceDE w:val="0"/>
        <w:autoSpaceDN w:val="0"/>
        <w:adjustRightInd w:val="0"/>
        <w:spacing w:after="0" w:line="240" w:lineRule="auto"/>
        <w:jc w:val="both"/>
        <w:rPr>
          <w:rFonts w:ascii="Times New Roman" w:hAnsi="Times New Roman" w:cs="Times New Roman"/>
          <w:i/>
          <w:iCs/>
          <w:color w:val="231F20"/>
          <w:sz w:val="24"/>
          <w:szCs w:val="24"/>
          <w:lang w:val="en-US"/>
        </w:rPr>
      </w:pPr>
    </w:p>
    <w:p w:rsidR="00557FDB" w:rsidRPr="00850B14" w:rsidRDefault="00557FDB" w:rsidP="00557FDB">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We live in a highly sexualized</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society. Growing-up is difficult in</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my country, Australia, just as it is</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throughout the world. Children who</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have barely entered pubescence may be</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 xml:space="preserve">dressed in sexually </w:t>
      </w:r>
      <w:r w:rsidRPr="00850B14">
        <w:rPr>
          <w:rFonts w:ascii="Times New Roman" w:hAnsi="Times New Roman" w:cs="Times New Roman"/>
          <w:color w:val="231F20"/>
          <w:sz w:val="24"/>
          <w:szCs w:val="24"/>
          <w:lang w:val="en-US"/>
        </w:rPr>
        <w:lastRenderedPageBreak/>
        <w:t>provocative ways</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that display a lack of serenity and</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innocence, even at tender ages. There</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are many young people—and not so</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young people—who need our good</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example of sexual abstinence. Even</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more, there are many who need the</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prayers that should support and flow</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from our own penitence—we priests</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need to make hidden offerings that God</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may use for the welfare of his people in a</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sex-crazed world. Our lives should be</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lives of penance.</w:t>
      </w:r>
    </w:p>
    <w:p w:rsidR="00582F0D" w:rsidRPr="00850B14" w:rsidRDefault="00582F0D" w:rsidP="00557FDB">
      <w:pPr>
        <w:autoSpaceDE w:val="0"/>
        <w:autoSpaceDN w:val="0"/>
        <w:adjustRightInd w:val="0"/>
        <w:spacing w:after="0" w:line="240" w:lineRule="auto"/>
        <w:jc w:val="both"/>
        <w:rPr>
          <w:rFonts w:ascii="Times New Roman" w:hAnsi="Times New Roman" w:cs="Times New Roman"/>
          <w:color w:val="231F20"/>
          <w:sz w:val="24"/>
          <w:szCs w:val="24"/>
          <w:lang w:val="en-US"/>
        </w:rPr>
      </w:pPr>
    </w:p>
    <w:p w:rsidR="00CE7C42" w:rsidRPr="004639A1" w:rsidRDefault="00557FDB" w:rsidP="00557FDB">
      <w:pPr>
        <w:autoSpaceDE w:val="0"/>
        <w:autoSpaceDN w:val="0"/>
        <w:adjustRightInd w:val="0"/>
        <w:spacing w:after="0" w:line="240" w:lineRule="auto"/>
        <w:jc w:val="both"/>
        <w:rPr>
          <w:rFonts w:ascii="Times New Roman" w:hAnsi="Times New Roman" w:cs="Times New Roman"/>
          <w:b/>
          <w:i/>
          <w:iCs/>
          <w:color w:val="231F20"/>
          <w:sz w:val="24"/>
          <w:szCs w:val="24"/>
          <w:lang w:val="en-US"/>
        </w:rPr>
      </w:pPr>
      <w:r w:rsidRPr="004639A1">
        <w:rPr>
          <w:rFonts w:ascii="Times New Roman" w:hAnsi="Times New Roman" w:cs="Times New Roman"/>
          <w:b/>
          <w:i/>
          <w:iCs/>
          <w:color w:val="231F20"/>
          <w:sz w:val="24"/>
          <w:szCs w:val="24"/>
          <w:lang w:val="en-US"/>
        </w:rPr>
        <w:t>Gaining Possession of the Gift</w:t>
      </w:r>
    </w:p>
    <w:p w:rsidR="004639A1" w:rsidRPr="00850B14" w:rsidRDefault="004639A1" w:rsidP="00557FDB">
      <w:pPr>
        <w:autoSpaceDE w:val="0"/>
        <w:autoSpaceDN w:val="0"/>
        <w:adjustRightInd w:val="0"/>
        <w:spacing w:after="0" w:line="240" w:lineRule="auto"/>
        <w:jc w:val="both"/>
        <w:rPr>
          <w:rFonts w:ascii="Times New Roman" w:hAnsi="Times New Roman" w:cs="Times New Roman"/>
          <w:i/>
          <w:iCs/>
          <w:color w:val="231F20"/>
          <w:sz w:val="24"/>
          <w:szCs w:val="24"/>
          <w:lang w:val="en-US"/>
        </w:rPr>
      </w:pPr>
    </w:p>
    <w:p w:rsidR="00557FDB" w:rsidRPr="00850B14" w:rsidRDefault="00557FDB" w:rsidP="008E7B90">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Each year, across the decades I</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have served as a tertiary educator, I</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have found a few of my male students</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dropping in without an academic</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agenda, “Just for a chat.” I am now more</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aware of how important it is for young</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men just to have contact with, to</w:t>
      </w:r>
    </w:p>
    <w:p w:rsidR="008E7B90" w:rsidRPr="00850B14" w:rsidRDefault="00557FDB" w:rsidP="008E7B90">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observe, and to engage socially with</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older men whom they respect as men.</w:t>
      </w:r>
      <w:r w:rsidR="00582F0D"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A great deal about holistic male</w:t>
      </w:r>
      <w:r w:rsidR="008E7B90" w:rsidRPr="00850B14">
        <w:rPr>
          <w:rFonts w:ascii="Times New Roman" w:hAnsi="Times New Roman" w:cs="Times New Roman"/>
          <w:color w:val="231F20"/>
          <w:sz w:val="24"/>
          <w:szCs w:val="24"/>
          <w:lang w:val="en-US"/>
        </w:rPr>
        <w:t xml:space="preserve"> sexuality is communicated implicitly. I sometimes convey this implicit significance by using, as my parting comment to these young men, “Be</w:t>
      </w:r>
    </w:p>
    <w:p w:rsidR="008E7B90" w:rsidRPr="00850B14"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good”—a comment that, even in secular environments, is usually received and</w:t>
      </w:r>
    </w:p>
    <w:p w:rsidR="008E7B90" w:rsidRPr="00850B14"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understood.</w:t>
      </w:r>
    </w:p>
    <w:p w:rsidR="008E7B90" w:rsidRPr="00850B14"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I think the first time that I ever publicly spoke of my virginity was in a Catholic graduate theology class led by a married lay lecturer. A fellow student afterwards told me he was “blown out of the water.” This sexually active unmarried student had assumed that entry into celibacy was a choice following sexual experience. Young</w:t>
      </w:r>
    </w:p>
    <w:p w:rsidR="008E7B90" w:rsidRPr="00850B14"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 xml:space="preserve">people today need implicit and explicit assurance that entry into sexual maturity is not predicated upon “experience.” I occasionally say to my penitents, “You don’t need ‘experience’ to grow-up sexually; what you most need is to receive your sexuality as God-given.” </w:t>
      </w:r>
    </w:p>
    <w:p w:rsidR="008E7B90" w:rsidRPr="00850B14"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p>
    <w:p w:rsidR="008E7B90" w:rsidRPr="004639A1" w:rsidRDefault="008E7B90" w:rsidP="008E7B90">
      <w:pPr>
        <w:autoSpaceDE w:val="0"/>
        <w:autoSpaceDN w:val="0"/>
        <w:adjustRightInd w:val="0"/>
        <w:spacing w:after="0" w:line="240" w:lineRule="auto"/>
        <w:jc w:val="both"/>
        <w:rPr>
          <w:rFonts w:ascii="Times New Roman" w:hAnsi="Times New Roman" w:cs="Times New Roman"/>
          <w:b/>
          <w:i/>
          <w:iCs/>
          <w:color w:val="231F20"/>
          <w:sz w:val="24"/>
          <w:szCs w:val="24"/>
          <w:lang w:val="en-US"/>
        </w:rPr>
      </w:pPr>
      <w:r w:rsidRPr="004639A1">
        <w:rPr>
          <w:rFonts w:ascii="Times New Roman" w:hAnsi="Times New Roman" w:cs="Times New Roman"/>
          <w:b/>
          <w:i/>
          <w:iCs/>
          <w:color w:val="231F20"/>
          <w:sz w:val="24"/>
          <w:szCs w:val="24"/>
          <w:lang w:val="en-US"/>
        </w:rPr>
        <w:t>Being Down to Earth</w:t>
      </w:r>
    </w:p>
    <w:p w:rsidR="004639A1" w:rsidRPr="00850B14" w:rsidRDefault="004639A1" w:rsidP="008E7B90">
      <w:pPr>
        <w:autoSpaceDE w:val="0"/>
        <w:autoSpaceDN w:val="0"/>
        <w:adjustRightInd w:val="0"/>
        <w:spacing w:after="0" w:line="240" w:lineRule="auto"/>
        <w:jc w:val="both"/>
        <w:rPr>
          <w:rFonts w:ascii="Times New Roman" w:hAnsi="Times New Roman" w:cs="Times New Roman"/>
          <w:i/>
          <w:iCs/>
          <w:color w:val="231F20"/>
          <w:sz w:val="24"/>
          <w:szCs w:val="24"/>
          <w:lang w:val="en-US"/>
        </w:rPr>
      </w:pPr>
    </w:p>
    <w:p w:rsidR="008E7B90" w:rsidRPr="00850B14"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In the incarnational world of the church, theological interpretation is not a substitute for “down-to-earth-edness.” Young men are confronted, often with urgency, with the reality of their emerging sexuality. Just as young men may seek an adult male who implicitly helps them to define their masculinity, simply by being a man whom they can observe and emulate, so also this seeking may extend to issues more explicitly</w:t>
      </w:r>
    </w:p>
    <w:p w:rsidR="008E7B90" w:rsidRPr="00850B14"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sexual (even where, as often is the case, the first approach is by allusion). Young men often need to be reassured that they are okay in their awakening interest in things sexual, in the simple physicality of their sexuality as encountered with surprise (e.g., an erection in such sexually non-stimulating environments as a Latin class, in surprise at the content of dreams involving seminal discharge, etc.). A priest’s theological and spiritual development needs to be integrated with human development so that the</w:t>
      </w:r>
    </w:p>
    <w:p w:rsidR="008E7B90" w:rsidRPr="00850B14"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matter-of-factness of human sexuality fits with, is supported by and leads into the astonishing theological interpretation of human sexuality that the church espouses.</w:t>
      </w:r>
    </w:p>
    <w:p w:rsidR="008E7B90" w:rsidRPr="00850B14"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p>
    <w:p w:rsidR="008E7B90" w:rsidRDefault="008E7B90" w:rsidP="008E7B90">
      <w:pPr>
        <w:autoSpaceDE w:val="0"/>
        <w:autoSpaceDN w:val="0"/>
        <w:adjustRightInd w:val="0"/>
        <w:spacing w:after="0" w:line="240" w:lineRule="auto"/>
        <w:jc w:val="both"/>
        <w:rPr>
          <w:rFonts w:ascii="Times New Roman" w:hAnsi="Times New Roman" w:cs="Times New Roman"/>
          <w:b/>
          <w:i/>
          <w:iCs/>
          <w:color w:val="231F20"/>
          <w:sz w:val="24"/>
          <w:szCs w:val="24"/>
          <w:lang w:val="en-US"/>
        </w:rPr>
      </w:pPr>
      <w:r w:rsidRPr="004639A1">
        <w:rPr>
          <w:rFonts w:ascii="Times New Roman" w:hAnsi="Times New Roman" w:cs="Times New Roman"/>
          <w:b/>
          <w:i/>
          <w:iCs/>
          <w:color w:val="231F20"/>
          <w:sz w:val="24"/>
          <w:szCs w:val="24"/>
          <w:lang w:val="en-US"/>
        </w:rPr>
        <w:t>Healthy Culture of the Body</w:t>
      </w:r>
    </w:p>
    <w:p w:rsidR="004639A1" w:rsidRPr="004639A1" w:rsidRDefault="004639A1" w:rsidP="008E7B90">
      <w:pPr>
        <w:autoSpaceDE w:val="0"/>
        <w:autoSpaceDN w:val="0"/>
        <w:adjustRightInd w:val="0"/>
        <w:spacing w:after="0" w:line="240" w:lineRule="auto"/>
        <w:jc w:val="both"/>
        <w:rPr>
          <w:rFonts w:ascii="Times New Roman" w:hAnsi="Times New Roman" w:cs="Times New Roman"/>
          <w:b/>
          <w:i/>
          <w:iCs/>
          <w:color w:val="231F20"/>
          <w:sz w:val="24"/>
          <w:szCs w:val="24"/>
          <w:lang w:val="en-US"/>
        </w:rPr>
      </w:pPr>
    </w:p>
    <w:p w:rsidR="008E7B90" w:rsidRPr="00850B14"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 xml:space="preserve">This involves building a “healthy culture of the body” (Pontifical Council for the Family, </w:t>
      </w:r>
      <w:r w:rsidRPr="00850B14">
        <w:rPr>
          <w:rFonts w:ascii="Times New Roman" w:hAnsi="Times New Roman" w:cs="Times New Roman"/>
          <w:i/>
          <w:iCs/>
          <w:color w:val="231F20"/>
          <w:sz w:val="24"/>
          <w:szCs w:val="24"/>
          <w:lang w:val="en-US"/>
        </w:rPr>
        <w:t xml:space="preserve">The Truth and Meaning of Human Sexuality </w:t>
      </w:r>
      <w:r w:rsidRPr="00850B14">
        <w:rPr>
          <w:rFonts w:ascii="Times New Roman" w:hAnsi="Times New Roman" w:cs="Times New Roman"/>
          <w:color w:val="231F20"/>
          <w:sz w:val="24"/>
          <w:szCs w:val="24"/>
          <w:lang w:val="en-US"/>
        </w:rPr>
        <w:t xml:space="preserve">106). Much in the ascetical tradition of the church does not promote a healthy culture of the body, and in the more recent and contemporary magisterial tradition one finds little or no amplification of understanding of a culture of the body that is implied in such key phrases as “wholesome pursuits” (Congregation for the Doctrine of the Faith, </w:t>
      </w:r>
      <w:r w:rsidRPr="00850B14">
        <w:rPr>
          <w:rFonts w:ascii="Times New Roman" w:hAnsi="Times New Roman" w:cs="Times New Roman"/>
          <w:i/>
          <w:iCs/>
          <w:color w:val="231F20"/>
          <w:sz w:val="24"/>
          <w:szCs w:val="24"/>
          <w:lang w:val="en-US"/>
        </w:rPr>
        <w:t xml:space="preserve">Declaration on Certain Problems of Sexual Ethics, Persona humana </w:t>
      </w:r>
      <w:r w:rsidRPr="00850B14">
        <w:rPr>
          <w:rFonts w:ascii="Times New Roman" w:hAnsi="Times New Roman" w:cs="Times New Roman"/>
          <w:color w:val="231F20"/>
          <w:sz w:val="24"/>
          <w:szCs w:val="24"/>
          <w:lang w:val="en-US"/>
        </w:rPr>
        <w:t>12).</w:t>
      </w:r>
    </w:p>
    <w:p w:rsidR="008E7B90" w:rsidRPr="00850B14"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p>
    <w:p w:rsidR="008E7B90" w:rsidRPr="00850B14"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 xml:space="preserve">Physical endowments vary greatly and often our ideals of health reflect what we don’t have (e.g., bulk for the lean man, leanness for the bulky man). A “good body image” can be code language for </w:t>
      </w:r>
      <w:r w:rsidRPr="00850B14">
        <w:rPr>
          <w:rFonts w:ascii="Times New Roman" w:hAnsi="Times New Roman" w:cs="Times New Roman"/>
          <w:color w:val="231F20"/>
          <w:sz w:val="24"/>
          <w:szCs w:val="24"/>
          <w:lang w:val="en-US"/>
        </w:rPr>
        <w:lastRenderedPageBreak/>
        <w:t>narcissism, and a “poor body image” can sometimes just be a lack of interest (like the man who has never cultivated tidiness or the man</w:t>
      </w:r>
    </w:p>
    <w:p w:rsidR="008E7B90" w:rsidRPr="00850B14"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 xml:space="preserve">who has never cultivated musical sensibilities). These diversities recognized, a lifestyle that promotes bodily health and vigor and builds a good body image supports the development of celibate chastity. </w:t>
      </w:r>
    </w:p>
    <w:p w:rsidR="008E7B90" w:rsidRPr="00850B14"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p>
    <w:p w:rsidR="008E7B90" w:rsidRPr="00850B14"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This observation is witnessed by noticing that poor physique and poor body image are prevalent among persons with marked sexual disorders. Discipline of, care for, and right enjoyment of the body helps the integration of the person and the positive development of chaste celibacy. Attention to a “healthy culture of the body” not only assists our cultivation of celibate chastity, but also promotes chaste celibacy among young men who may be called to the sacred ministry. Bodily health and manliness will not substitute for spiritual and religious discipline, but in a right incarnational theology a healthy culture of the body is</w:t>
      </w:r>
    </w:p>
    <w:p w:rsidR="008E7B90" w:rsidRPr="00850B14"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generally integral to a wholesome</w:t>
      </w:r>
    </w:p>
    <w:p w:rsidR="008E7B90" w:rsidRPr="00850B14"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Christian life.</w:t>
      </w:r>
    </w:p>
    <w:p w:rsidR="008E7B90" w:rsidRPr="00850B14"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p>
    <w:p w:rsidR="008E7B90" w:rsidRPr="004639A1" w:rsidRDefault="008E7B90" w:rsidP="008E7B90">
      <w:pPr>
        <w:autoSpaceDE w:val="0"/>
        <w:autoSpaceDN w:val="0"/>
        <w:adjustRightInd w:val="0"/>
        <w:spacing w:after="0" w:line="240" w:lineRule="auto"/>
        <w:jc w:val="both"/>
        <w:rPr>
          <w:rFonts w:ascii="Times New Roman" w:hAnsi="Times New Roman" w:cs="Times New Roman"/>
          <w:b/>
          <w:i/>
          <w:iCs/>
          <w:color w:val="231F20"/>
          <w:sz w:val="24"/>
          <w:szCs w:val="24"/>
          <w:lang w:val="en-US"/>
        </w:rPr>
      </w:pPr>
      <w:r w:rsidRPr="004639A1">
        <w:rPr>
          <w:rFonts w:ascii="Times New Roman" w:hAnsi="Times New Roman" w:cs="Times New Roman"/>
          <w:b/>
          <w:i/>
          <w:iCs/>
          <w:color w:val="231F20"/>
          <w:sz w:val="24"/>
          <w:szCs w:val="24"/>
          <w:lang w:val="en-US"/>
        </w:rPr>
        <w:t>Safeguards in Life and Ministry</w:t>
      </w:r>
    </w:p>
    <w:p w:rsidR="008E7B90" w:rsidRPr="00850B14" w:rsidRDefault="008E7B90" w:rsidP="008E7B90">
      <w:pPr>
        <w:autoSpaceDE w:val="0"/>
        <w:autoSpaceDN w:val="0"/>
        <w:adjustRightInd w:val="0"/>
        <w:spacing w:after="0" w:line="240" w:lineRule="auto"/>
        <w:jc w:val="both"/>
        <w:rPr>
          <w:rFonts w:ascii="Times New Roman" w:hAnsi="Times New Roman" w:cs="Times New Roman"/>
          <w:i/>
          <w:iCs/>
          <w:color w:val="231F20"/>
          <w:sz w:val="24"/>
          <w:szCs w:val="24"/>
          <w:lang w:val="en-US"/>
        </w:rPr>
      </w:pPr>
    </w:p>
    <w:p w:rsidR="008E7B90" w:rsidRPr="00850B14"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The first safeguard in life and ministry for a priest—as for any Christian—is his intimacy with our Lord and lived fidelity to the teaching of the church. A first emphasis on “protocol” behavior may weaken truly Christ-like ministry. The hallmarks of Christ-like ministry are vulnerability and authority that are matched by</w:t>
      </w:r>
    </w:p>
    <w:p w:rsidR="008E7B90" w:rsidRPr="00850B14"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prudence, justice, fortitude and temperance (</w:t>
      </w:r>
      <w:r w:rsidRPr="00850B14">
        <w:rPr>
          <w:rFonts w:ascii="Times New Roman" w:hAnsi="Times New Roman" w:cs="Times New Roman"/>
          <w:i/>
          <w:iCs/>
          <w:color w:val="231F20"/>
          <w:sz w:val="24"/>
          <w:szCs w:val="24"/>
          <w:lang w:val="en-US"/>
        </w:rPr>
        <w:t xml:space="preserve">Catechism of the Catholic Church </w:t>
      </w:r>
      <w:r w:rsidRPr="00850B14">
        <w:rPr>
          <w:rFonts w:ascii="Times New Roman" w:hAnsi="Times New Roman" w:cs="Times New Roman"/>
          <w:color w:val="231F20"/>
          <w:sz w:val="24"/>
          <w:szCs w:val="24"/>
          <w:lang w:val="en-US"/>
        </w:rPr>
        <w:t xml:space="preserve">1806 ff). In dealing with any young man, I endeavor where possible to relate with his family, whose parental dignity as “first teachers” (e.g., </w:t>
      </w:r>
      <w:r w:rsidRPr="00850B14">
        <w:rPr>
          <w:rFonts w:ascii="Times New Roman" w:hAnsi="Times New Roman" w:cs="Times New Roman"/>
          <w:i/>
          <w:iCs/>
          <w:color w:val="231F20"/>
          <w:sz w:val="24"/>
          <w:szCs w:val="24"/>
          <w:lang w:val="en-US"/>
        </w:rPr>
        <w:t xml:space="preserve">Gravissimum educationis </w:t>
      </w:r>
      <w:r w:rsidRPr="00850B14">
        <w:rPr>
          <w:rFonts w:ascii="Times New Roman" w:hAnsi="Times New Roman" w:cs="Times New Roman"/>
          <w:color w:val="231F20"/>
          <w:sz w:val="24"/>
          <w:szCs w:val="24"/>
          <w:lang w:val="en-US"/>
        </w:rPr>
        <w:t>6) is not relinquished when a young man reaches 18 or 21 years of age. Sadly, however, gaining a family’s respect and trust have at times been used by priests as a cover for sexual abuse. When a priest enters into a friendship that nurtures young men in celibate chastity or that supports priests in celibate chastity, the surest safeguard is another priest as regular confessor. In country areas, this may be more difficult to implement than in city areas, but encouraging ordinary access to another priest for the sacrament of Penance provides a practical and theological safeguard for relational intimacy involving a priest.</w:t>
      </w:r>
    </w:p>
    <w:p w:rsidR="008E7B90" w:rsidRPr="00850B14"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p>
    <w:p w:rsidR="008E7B90" w:rsidRPr="004639A1" w:rsidRDefault="008E7B90" w:rsidP="008E7B90">
      <w:pPr>
        <w:autoSpaceDE w:val="0"/>
        <w:autoSpaceDN w:val="0"/>
        <w:adjustRightInd w:val="0"/>
        <w:spacing w:after="0" w:line="240" w:lineRule="auto"/>
        <w:jc w:val="both"/>
        <w:rPr>
          <w:rFonts w:ascii="Times New Roman" w:hAnsi="Times New Roman" w:cs="Times New Roman"/>
          <w:b/>
          <w:i/>
          <w:iCs/>
          <w:color w:val="231F20"/>
          <w:sz w:val="24"/>
          <w:szCs w:val="24"/>
          <w:lang w:val="en-US"/>
        </w:rPr>
      </w:pPr>
      <w:r w:rsidRPr="004639A1">
        <w:rPr>
          <w:rFonts w:ascii="Times New Roman" w:hAnsi="Times New Roman" w:cs="Times New Roman"/>
          <w:b/>
          <w:i/>
          <w:iCs/>
          <w:color w:val="231F20"/>
          <w:sz w:val="24"/>
          <w:szCs w:val="24"/>
          <w:lang w:val="en-US"/>
        </w:rPr>
        <w:t>Human Maturity and Celibate Chastity</w:t>
      </w:r>
    </w:p>
    <w:p w:rsidR="008E7B90" w:rsidRPr="00850B14" w:rsidRDefault="008E7B90" w:rsidP="008E7B90">
      <w:pPr>
        <w:autoSpaceDE w:val="0"/>
        <w:autoSpaceDN w:val="0"/>
        <w:adjustRightInd w:val="0"/>
        <w:spacing w:after="0" w:line="240" w:lineRule="auto"/>
        <w:jc w:val="both"/>
        <w:rPr>
          <w:rFonts w:ascii="Times New Roman" w:hAnsi="Times New Roman" w:cs="Times New Roman"/>
          <w:i/>
          <w:iCs/>
          <w:color w:val="231F20"/>
          <w:sz w:val="24"/>
          <w:szCs w:val="24"/>
          <w:lang w:val="en-US"/>
        </w:rPr>
      </w:pPr>
    </w:p>
    <w:p w:rsidR="00557FDB"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 xml:space="preserve">Preparing for celibate chastity and maintaining chaste celibacy necessarily involves preparing for and sustaining a renunciation of genital sexual fulfillment. Temptations exist to engage in sexual relations as a “compensatory activity” (Congregation for Catholic Education, </w:t>
      </w:r>
      <w:r w:rsidRPr="00850B14">
        <w:rPr>
          <w:rFonts w:ascii="Times New Roman" w:hAnsi="Times New Roman" w:cs="Times New Roman"/>
          <w:i/>
          <w:iCs/>
          <w:color w:val="231F20"/>
          <w:sz w:val="24"/>
          <w:szCs w:val="24"/>
          <w:lang w:val="en-US"/>
        </w:rPr>
        <w:t xml:space="preserve">Guide to Formation in Priestly Celibacy </w:t>
      </w:r>
      <w:r w:rsidRPr="00850B14">
        <w:rPr>
          <w:rFonts w:ascii="Times New Roman" w:hAnsi="Times New Roman" w:cs="Times New Roman"/>
          <w:color w:val="231F20"/>
          <w:sz w:val="24"/>
          <w:szCs w:val="24"/>
          <w:lang w:val="en-US"/>
        </w:rPr>
        <w:t>15). Reasons for feeling the need to be “compensated” for living as a celibate priest include:</w:t>
      </w:r>
    </w:p>
    <w:p w:rsidR="004639A1" w:rsidRPr="00850B14" w:rsidRDefault="004639A1" w:rsidP="008E7B90">
      <w:pPr>
        <w:autoSpaceDE w:val="0"/>
        <w:autoSpaceDN w:val="0"/>
        <w:adjustRightInd w:val="0"/>
        <w:spacing w:after="0" w:line="240" w:lineRule="auto"/>
        <w:jc w:val="both"/>
        <w:rPr>
          <w:rFonts w:ascii="Times New Roman" w:hAnsi="Times New Roman" w:cs="Times New Roman"/>
          <w:color w:val="231F20"/>
          <w:sz w:val="24"/>
          <w:szCs w:val="24"/>
          <w:lang w:val="en-US"/>
        </w:rPr>
      </w:pPr>
    </w:p>
    <w:p w:rsidR="004639A1" w:rsidRDefault="004639A1" w:rsidP="008E7B90">
      <w:pPr>
        <w:pStyle w:val="Prrafodelista"/>
        <w:numPr>
          <w:ilvl w:val="0"/>
          <w:numId w:val="2"/>
        </w:numPr>
        <w:autoSpaceDE w:val="0"/>
        <w:autoSpaceDN w:val="0"/>
        <w:adjustRightInd w:val="0"/>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D</w:t>
      </w:r>
      <w:r w:rsidR="008E7B90" w:rsidRPr="004639A1">
        <w:rPr>
          <w:rFonts w:ascii="Times New Roman" w:hAnsi="Times New Roman" w:cs="Times New Roman"/>
          <w:b/>
          <w:sz w:val="24"/>
          <w:szCs w:val="24"/>
          <w:lang w:val="en-US"/>
        </w:rPr>
        <w:t>eficient personal and sexual identity (assuring oneself of the “okay-ness” of one’s masculinity)</w:t>
      </w:r>
    </w:p>
    <w:p w:rsidR="004639A1" w:rsidRDefault="008E7B90" w:rsidP="008E7B90">
      <w:pPr>
        <w:pStyle w:val="Prrafodelista"/>
        <w:numPr>
          <w:ilvl w:val="0"/>
          <w:numId w:val="2"/>
        </w:numPr>
        <w:autoSpaceDE w:val="0"/>
        <w:autoSpaceDN w:val="0"/>
        <w:adjustRightInd w:val="0"/>
        <w:spacing w:after="0" w:line="240" w:lineRule="auto"/>
        <w:jc w:val="both"/>
        <w:rPr>
          <w:rFonts w:ascii="Times New Roman" w:hAnsi="Times New Roman" w:cs="Times New Roman"/>
          <w:b/>
          <w:sz w:val="24"/>
          <w:szCs w:val="24"/>
          <w:lang w:val="en-US"/>
        </w:rPr>
      </w:pPr>
      <w:r w:rsidRPr="004639A1">
        <w:rPr>
          <w:rFonts w:ascii="Times New Roman" w:hAnsi="Times New Roman" w:cs="Times New Roman"/>
          <w:b/>
          <w:sz w:val="24"/>
          <w:szCs w:val="24"/>
          <w:lang w:val="en-US"/>
        </w:rPr>
        <w:t xml:space="preserve"> </w:t>
      </w:r>
      <w:r w:rsidR="004639A1">
        <w:rPr>
          <w:rFonts w:ascii="Times New Roman" w:hAnsi="Times New Roman" w:cs="Times New Roman"/>
          <w:b/>
          <w:sz w:val="24"/>
          <w:szCs w:val="24"/>
          <w:lang w:val="en-US"/>
        </w:rPr>
        <w:t>P</w:t>
      </w:r>
      <w:r w:rsidRPr="004639A1">
        <w:rPr>
          <w:rFonts w:ascii="Times New Roman" w:hAnsi="Times New Roman" w:cs="Times New Roman"/>
          <w:b/>
          <w:sz w:val="24"/>
          <w:szCs w:val="24"/>
          <w:lang w:val="en-US"/>
        </w:rPr>
        <w:t xml:space="preserve">hysical urge (physical discomfort or uninvited arousal) </w:t>
      </w:r>
    </w:p>
    <w:p w:rsidR="004639A1" w:rsidRDefault="004639A1" w:rsidP="008E7B90">
      <w:pPr>
        <w:pStyle w:val="Prrafodelista"/>
        <w:numPr>
          <w:ilvl w:val="0"/>
          <w:numId w:val="2"/>
        </w:numPr>
        <w:autoSpaceDE w:val="0"/>
        <w:autoSpaceDN w:val="0"/>
        <w:adjustRightInd w:val="0"/>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A</w:t>
      </w:r>
      <w:r w:rsidR="008E7B90" w:rsidRPr="004639A1">
        <w:rPr>
          <w:rFonts w:ascii="Times New Roman" w:hAnsi="Times New Roman" w:cs="Times New Roman"/>
          <w:b/>
          <w:sz w:val="24"/>
          <w:szCs w:val="24"/>
          <w:lang w:val="en-US"/>
        </w:rPr>
        <w:t>nxiety and discouragement (orgasm as a means of release of “uptightness”)</w:t>
      </w:r>
    </w:p>
    <w:p w:rsidR="008E7B90" w:rsidRPr="004639A1" w:rsidRDefault="008E7B90" w:rsidP="008E7B90">
      <w:pPr>
        <w:pStyle w:val="Prrafodelista"/>
        <w:numPr>
          <w:ilvl w:val="0"/>
          <w:numId w:val="2"/>
        </w:numPr>
        <w:autoSpaceDE w:val="0"/>
        <w:autoSpaceDN w:val="0"/>
        <w:adjustRightInd w:val="0"/>
        <w:spacing w:after="0" w:line="240" w:lineRule="auto"/>
        <w:jc w:val="both"/>
        <w:rPr>
          <w:rFonts w:ascii="Times New Roman" w:hAnsi="Times New Roman" w:cs="Times New Roman"/>
          <w:b/>
          <w:sz w:val="24"/>
          <w:szCs w:val="24"/>
          <w:lang w:val="en-US"/>
        </w:rPr>
      </w:pPr>
      <w:r w:rsidRPr="004639A1">
        <w:rPr>
          <w:rFonts w:ascii="Times New Roman" w:hAnsi="Times New Roman" w:cs="Times New Roman"/>
          <w:b/>
          <w:sz w:val="24"/>
          <w:szCs w:val="24"/>
          <w:lang w:val="en-US"/>
        </w:rPr>
        <w:t xml:space="preserve"> </w:t>
      </w:r>
      <w:r w:rsidR="004639A1">
        <w:rPr>
          <w:rFonts w:ascii="Times New Roman" w:hAnsi="Times New Roman" w:cs="Times New Roman"/>
          <w:b/>
          <w:sz w:val="24"/>
          <w:szCs w:val="24"/>
          <w:lang w:val="en-US"/>
        </w:rPr>
        <w:t>S</w:t>
      </w:r>
      <w:r w:rsidRPr="004639A1">
        <w:rPr>
          <w:rFonts w:ascii="Times New Roman" w:hAnsi="Times New Roman" w:cs="Times New Roman"/>
          <w:b/>
          <w:sz w:val="24"/>
          <w:szCs w:val="24"/>
          <w:lang w:val="en-US"/>
        </w:rPr>
        <w:t>elf-pleasure (disordered desire for sexual pleasure).</w:t>
      </w:r>
    </w:p>
    <w:p w:rsidR="004639A1" w:rsidRPr="00850B14" w:rsidRDefault="004639A1" w:rsidP="008E7B90">
      <w:pPr>
        <w:autoSpaceDE w:val="0"/>
        <w:autoSpaceDN w:val="0"/>
        <w:adjustRightInd w:val="0"/>
        <w:spacing w:after="0" w:line="240" w:lineRule="auto"/>
        <w:jc w:val="both"/>
        <w:rPr>
          <w:rFonts w:ascii="Times New Roman" w:hAnsi="Times New Roman" w:cs="Times New Roman"/>
          <w:color w:val="D7892A"/>
          <w:sz w:val="24"/>
          <w:szCs w:val="24"/>
          <w:lang w:val="en-US"/>
        </w:rPr>
      </w:pPr>
    </w:p>
    <w:p w:rsidR="008E7B90" w:rsidRPr="00850B14" w:rsidRDefault="008E7B90" w:rsidP="008E7B90">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 xml:space="preserve">Exploring these overlapping dimensions generally assists in application of the “law of gradualness” or stepby-step advance. Such step-by-step advance should not be  confused with “gradualness of the law” (cf., </w:t>
      </w:r>
      <w:r w:rsidRPr="00850B14">
        <w:rPr>
          <w:rFonts w:ascii="Times New Roman" w:hAnsi="Times New Roman" w:cs="Times New Roman"/>
          <w:i/>
          <w:iCs/>
          <w:color w:val="231F20"/>
          <w:sz w:val="24"/>
          <w:szCs w:val="24"/>
          <w:lang w:val="en-US"/>
        </w:rPr>
        <w:t xml:space="preserve">Familiaris consortio </w:t>
      </w:r>
      <w:r w:rsidRPr="00850B14">
        <w:rPr>
          <w:rFonts w:ascii="Times New Roman" w:hAnsi="Times New Roman" w:cs="Times New Roman"/>
          <w:color w:val="231F20"/>
          <w:sz w:val="24"/>
          <w:szCs w:val="24"/>
          <w:lang w:val="en-US"/>
        </w:rPr>
        <w:t xml:space="preserve">34, and the 1997 </w:t>
      </w:r>
      <w:r w:rsidRPr="00850B14">
        <w:rPr>
          <w:rFonts w:ascii="Times New Roman" w:hAnsi="Times New Roman" w:cs="Times New Roman"/>
          <w:i/>
          <w:iCs/>
          <w:color w:val="231F20"/>
          <w:sz w:val="24"/>
          <w:szCs w:val="24"/>
          <w:lang w:val="en-US"/>
        </w:rPr>
        <w:t>Vademecum for Confessors</w:t>
      </w:r>
      <w:r w:rsidRPr="00850B14">
        <w:rPr>
          <w:rFonts w:ascii="Times New Roman" w:hAnsi="Times New Roman" w:cs="Times New Roman"/>
          <w:color w:val="231F20"/>
          <w:sz w:val="24"/>
          <w:szCs w:val="24"/>
          <w:lang w:val="en-US"/>
        </w:rPr>
        <w:t xml:space="preserve">, Pontifical Council for the Laity, par 9, note 43), and should uphold the primacy of the objective moral order and the dignity of human nature as created and re-created by God (cf., </w:t>
      </w:r>
      <w:r w:rsidRPr="00850B14">
        <w:rPr>
          <w:rFonts w:ascii="Times New Roman" w:hAnsi="Times New Roman" w:cs="Times New Roman"/>
          <w:i/>
          <w:iCs/>
          <w:color w:val="231F20"/>
          <w:sz w:val="24"/>
          <w:szCs w:val="24"/>
          <w:lang w:val="en-US"/>
        </w:rPr>
        <w:t xml:space="preserve">Persona humana </w:t>
      </w:r>
      <w:r w:rsidRPr="00850B14">
        <w:rPr>
          <w:rFonts w:ascii="Times New Roman" w:hAnsi="Times New Roman" w:cs="Times New Roman"/>
          <w:color w:val="231F20"/>
          <w:sz w:val="24"/>
          <w:szCs w:val="24"/>
          <w:lang w:val="en-US"/>
        </w:rPr>
        <w:t>3, 13).</w:t>
      </w:r>
    </w:p>
    <w:p w:rsidR="008E7B90" w:rsidRPr="004639A1" w:rsidRDefault="008E7B90" w:rsidP="00D23A65">
      <w:pPr>
        <w:autoSpaceDE w:val="0"/>
        <w:autoSpaceDN w:val="0"/>
        <w:adjustRightInd w:val="0"/>
        <w:spacing w:after="0" w:line="240" w:lineRule="auto"/>
        <w:rPr>
          <w:rFonts w:ascii="Times New Roman" w:hAnsi="Times New Roman" w:cs="Times New Roman"/>
          <w:b/>
          <w:sz w:val="24"/>
          <w:szCs w:val="24"/>
          <w:lang w:val="en-US"/>
        </w:rPr>
      </w:pPr>
      <w:r w:rsidRPr="00850B14">
        <w:rPr>
          <w:rFonts w:ascii="Times New Roman" w:hAnsi="Times New Roman" w:cs="Times New Roman"/>
          <w:color w:val="231F20"/>
          <w:sz w:val="24"/>
          <w:szCs w:val="24"/>
          <w:lang w:val="en-US"/>
        </w:rPr>
        <w:lastRenderedPageBreak/>
        <w:t xml:space="preserve">This step-by-step advance should be supported by the means proposed for living a chaste life (cf., </w:t>
      </w:r>
      <w:r w:rsidRPr="00850B14">
        <w:rPr>
          <w:rFonts w:ascii="Times New Roman" w:hAnsi="Times New Roman" w:cs="Times New Roman"/>
          <w:i/>
          <w:iCs/>
          <w:color w:val="231F20"/>
          <w:sz w:val="24"/>
          <w:szCs w:val="24"/>
          <w:lang w:val="en-US"/>
        </w:rPr>
        <w:t xml:space="preserve">Persona humana </w:t>
      </w:r>
      <w:r w:rsidRPr="00850B14">
        <w:rPr>
          <w:rFonts w:ascii="Times New Roman" w:hAnsi="Times New Roman" w:cs="Times New Roman"/>
          <w:color w:val="231F20"/>
          <w:sz w:val="24"/>
          <w:szCs w:val="24"/>
          <w:lang w:val="en-US"/>
        </w:rPr>
        <w:t>12 ff.):</w:t>
      </w:r>
      <w:r w:rsidR="004639A1">
        <w:rPr>
          <w:rFonts w:ascii="Times New Roman" w:hAnsi="Times New Roman" w:cs="Times New Roman"/>
          <w:color w:val="231F20"/>
          <w:sz w:val="24"/>
          <w:szCs w:val="24"/>
          <w:lang w:val="en-US"/>
        </w:rPr>
        <w:br/>
      </w:r>
    </w:p>
    <w:p w:rsidR="008E7B90" w:rsidRPr="004639A1" w:rsidRDefault="008E7B90" w:rsidP="0004230E">
      <w:pPr>
        <w:autoSpaceDE w:val="0"/>
        <w:autoSpaceDN w:val="0"/>
        <w:adjustRightInd w:val="0"/>
        <w:spacing w:after="0" w:line="240" w:lineRule="auto"/>
        <w:jc w:val="both"/>
        <w:rPr>
          <w:rFonts w:ascii="Times New Roman" w:hAnsi="Times New Roman" w:cs="Times New Roman"/>
          <w:b/>
          <w:sz w:val="24"/>
          <w:szCs w:val="24"/>
          <w:lang w:val="en-US"/>
        </w:rPr>
      </w:pPr>
      <w:r w:rsidRPr="004639A1">
        <w:rPr>
          <w:rFonts w:ascii="Times New Roman" w:hAnsi="Times New Roman" w:cs="Times New Roman"/>
          <w:b/>
          <w:sz w:val="24"/>
          <w:szCs w:val="24"/>
          <w:lang w:val="en-US"/>
        </w:rPr>
        <w:t xml:space="preserve">• </w:t>
      </w:r>
      <w:r w:rsidR="004639A1">
        <w:rPr>
          <w:rFonts w:ascii="Times New Roman" w:hAnsi="Times New Roman" w:cs="Times New Roman"/>
          <w:b/>
          <w:sz w:val="24"/>
          <w:szCs w:val="24"/>
          <w:lang w:val="en-US"/>
        </w:rPr>
        <w:t>D</w:t>
      </w:r>
      <w:r w:rsidRPr="004639A1">
        <w:rPr>
          <w:rFonts w:ascii="Times New Roman" w:hAnsi="Times New Roman" w:cs="Times New Roman"/>
          <w:b/>
          <w:sz w:val="24"/>
          <w:szCs w:val="24"/>
          <w:lang w:val="en-US"/>
        </w:rPr>
        <w:t>iscipline of the senses and of the mind</w:t>
      </w:r>
    </w:p>
    <w:p w:rsidR="008E7B90" w:rsidRPr="004639A1" w:rsidRDefault="004639A1" w:rsidP="0004230E">
      <w:pPr>
        <w:autoSpaceDE w:val="0"/>
        <w:autoSpaceDN w:val="0"/>
        <w:adjustRightInd w:val="0"/>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V</w:t>
      </w:r>
      <w:r w:rsidR="008E7B90" w:rsidRPr="004639A1">
        <w:rPr>
          <w:rFonts w:ascii="Times New Roman" w:hAnsi="Times New Roman" w:cs="Times New Roman"/>
          <w:b/>
          <w:sz w:val="24"/>
          <w:szCs w:val="24"/>
          <w:lang w:val="en-US"/>
        </w:rPr>
        <w:t>igilance and prudence in avoiding occasions of sin</w:t>
      </w:r>
    </w:p>
    <w:p w:rsidR="008E7B90" w:rsidRPr="004639A1" w:rsidRDefault="004639A1" w:rsidP="0004230E">
      <w:pPr>
        <w:autoSpaceDE w:val="0"/>
        <w:autoSpaceDN w:val="0"/>
        <w:adjustRightInd w:val="0"/>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M</w:t>
      </w:r>
      <w:r w:rsidR="008E7B90" w:rsidRPr="004639A1">
        <w:rPr>
          <w:rFonts w:ascii="Times New Roman" w:hAnsi="Times New Roman" w:cs="Times New Roman"/>
          <w:b/>
          <w:sz w:val="24"/>
          <w:szCs w:val="24"/>
          <w:lang w:val="en-US"/>
        </w:rPr>
        <w:t>odesty</w:t>
      </w:r>
    </w:p>
    <w:p w:rsidR="008E7B90" w:rsidRPr="004639A1" w:rsidRDefault="004639A1" w:rsidP="0004230E">
      <w:pPr>
        <w:autoSpaceDE w:val="0"/>
        <w:autoSpaceDN w:val="0"/>
        <w:adjustRightInd w:val="0"/>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M</w:t>
      </w:r>
      <w:r w:rsidR="008E7B90" w:rsidRPr="004639A1">
        <w:rPr>
          <w:rFonts w:ascii="Times New Roman" w:hAnsi="Times New Roman" w:cs="Times New Roman"/>
          <w:b/>
          <w:sz w:val="24"/>
          <w:szCs w:val="24"/>
          <w:lang w:val="en-US"/>
        </w:rPr>
        <w:t>oderation in amusements</w:t>
      </w:r>
    </w:p>
    <w:p w:rsidR="008E7B90" w:rsidRPr="004639A1" w:rsidRDefault="004639A1" w:rsidP="0004230E">
      <w:pPr>
        <w:autoSpaceDE w:val="0"/>
        <w:autoSpaceDN w:val="0"/>
        <w:adjustRightInd w:val="0"/>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W</w:t>
      </w:r>
      <w:r w:rsidR="008E7B90" w:rsidRPr="004639A1">
        <w:rPr>
          <w:rFonts w:ascii="Times New Roman" w:hAnsi="Times New Roman" w:cs="Times New Roman"/>
          <w:b/>
          <w:sz w:val="24"/>
          <w:szCs w:val="24"/>
          <w:lang w:val="en-US"/>
        </w:rPr>
        <w:t>holesome pursuits</w:t>
      </w:r>
    </w:p>
    <w:p w:rsidR="008E7B90" w:rsidRPr="004639A1" w:rsidRDefault="004639A1" w:rsidP="0004230E">
      <w:pPr>
        <w:autoSpaceDE w:val="0"/>
        <w:autoSpaceDN w:val="0"/>
        <w:adjustRightInd w:val="0"/>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C</w:t>
      </w:r>
      <w:r w:rsidR="008E7B90" w:rsidRPr="004639A1">
        <w:rPr>
          <w:rFonts w:ascii="Times New Roman" w:hAnsi="Times New Roman" w:cs="Times New Roman"/>
          <w:b/>
          <w:sz w:val="24"/>
          <w:szCs w:val="24"/>
          <w:lang w:val="en-US"/>
        </w:rPr>
        <w:t>ultivating the virtue of love that is true, magnanimous, unselfish, and respectful of others</w:t>
      </w:r>
    </w:p>
    <w:p w:rsidR="008E7B90" w:rsidRPr="004639A1" w:rsidRDefault="008E7B90" w:rsidP="0004230E">
      <w:pPr>
        <w:autoSpaceDE w:val="0"/>
        <w:autoSpaceDN w:val="0"/>
        <w:adjustRightInd w:val="0"/>
        <w:spacing w:after="0" w:line="240" w:lineRule="auto"/>
        <w:jc w:val="both"/>
        <w:rPr>
          <w:rFonts w:ascii="Times New Roman" w:hAnsi="Times New Roman" w:cs="Times New Roman"/>
          <w:b/>
          <w:sz w:val="24"/>
          <w:szCs w:val="24"/>
          <w:lang w:val="en-US"/>
        </w:rPr>
      </w:pPr>
      <w:r w:rsidRPr="004639A1">
        <w:rPr>
          <w:rFonts w:ascii="Times New Roman" w:hAnsi="Times New Roman" w:cs="Times New Roman"/>
          <w:b/>
          <w:sz w:val="24"/>
          <w:szCs w:val="24"/>
          <w:lang w:val="en-US"/>
        </w:rPr>
        <w:t xml:space="preserve">• </w:t>
      </w:r>
      <w:r w:rsidR="004639A1">
        <w:rPr>
          <w:rFonts w:ascii="Times New Roman" w:hAnsi="Times New Roman" w:cs="Times New Roman"/>
          <w:b/>
          <w:sz w:val="24"/>
          <w:szCs w:val="24"/>
          <w:lang w:val="en-US"/>
        </w:rPr>
        <w:t>C</w:t>
      </w:r>
      <w:r w:rsidRPr="004639A1">
        <w:rPr>
          <w:rFonts w:ascii="Times New Roman" w:hAnsi="Times New Roman" w:cs="Times New Roman"/>
          <w:b/>
          <w:sz w:val="24"/>
          <w:szCs w:val="24"/>
          <w:lang w:val="en-US"/>
        </w:rPr>
        <w:t>onstant prayer</w:t>
      </w:r>
    </w:p>
    <w:p w:rsidR="008E7B90" w:rsidRPr="004639A1" w:rsidRDefault="008E7B90" w:rsidP="0004230E">
      <w:pPr>
        <w:autoSpaceDE w:val="0"/>
        <w:autoSpaceDN w:val="0"/>
        <w:adjustRightInd w:val="0"/>
        <w:spacing w:after="0" w:line="240" w:lineRule="auto"/>
        <w:jc w:val="both"/>
        <w:rPr>
          <w:rFonts w:ascii="Times New Roman" w:hAnsi="Times New Roman" w:cs="Times New Roman"/>
          <w:b/>
          <w:sz w:val="24"/>
          <w:szCs w:val="24"/>
          <w:lang w:val="en-US"/>
        </w:rPr>
      </w:pPr>
      <w:r w:rsidRPr="004639A1">
        <w:rPr>
          <w:rFonts w:ascii="Times New Roman" w:hAnsi="Times New Roman" w:cs="Times New Roman"/>
          <w:b/>
          <w:sz w:val="24"/>
          <w:szCs w:val="24"/>
          <w:lang w:val="en-US"/>
        </w:rPr>
        <w:t xml:space="preserve">• </w:t>
      </w:r>
      <w:r w:rsidR="004639A1">
        <w:rPr>
          <w:rFonts w:ascii="Times New Roman" w:hAnsi="Times New Roman" w:cs="Times New Roman"/>
          <w:b/>
          <w:sz w:val="24"/>
          <w:szCs w:val="24"/>
          <w:lang w:val="en-US"/>
        </w:rPr>
        <w:t>F</w:t>
      </w:r>
      <w:r w:rsidRPr="004639A1">
        <w:rPr>
          <w:rFonts w:ascii="Times New Roman" w:hAnsi="Times New Roman" w:cs="Times New Roman"/>
          <w:b/>
          <w:sz w:val="24"/>
          <w:szCs w:val="24"/>
          <w:lang w:val="en-US"/>
        </w:rPr>
        <w:t>requent recourse to the</w:t>
      </w:r>
      <w:r w:rsidR="0004230E" w:rsidRPr="004639A1">
        <w:rPr>
          <w:rFonts w:ascii="Times New Roman" w:hAnsi="Times New Roman" w:cs="Times New Roman"/>
          <w:b/>
          <w:sz w:val="24"/>
          <w:szCs w:val="24"/>
          <w:lang w:val="en-US"/>
        </w:rPr>
        <w:t xml:space="preserve"> </w:t>
      </w:r>
      <w:r w:rsidRPr="004639A1">
        <w:rPr>
          <w:rFonts w:ascii="Times New Roman" w:hAnsi="Times New Roman" w:cs="Times New Roman"/>
          <w:b/>
          <w:sz w:val="24"/>
          <w:szCs w:val="24"/>
          <w:lang w:val="en-US"/>
        </w:rPr>
        <w:t>sacraments of Penance and</w:t>
      </w:r>
      <w:r w:rsidR="0004230E" w:rsidRPr="004639A1">
        <w:rPr>
          <w:rFonts w:ascii="Times New Roman" w:hAnsi="Times New Roman" w:cs="Times New Roman"/>
          <w:b/>
          <w:sz w:val="24"/>
          <w:szCs w:val="24"/>
          <w:lang w:val="en-US"/>
        </w:rPr>
        <w:t xml:space="preserve"> </w:t>
      </w:r>
      <w:r w:rsidRPr="004639A1">
        <w:rPr>
          <w:rFonts w:ascii="Times New Roman" w:hAnsi="Times New Roman" w:cs="Times New Roman"/>
          <w:b/>
          <w:sz w:val="24"/>
          <w:szCs w:val="24"/>
          <w:lang w:val="en-US"/>
        </w:rPr>
        <w:t>Eucharist</w:t>
      </w:r>
    </w:p>
    <w:p w:rsidR="008E7B90" w:rsidRPr="004639A1" w:rsidRDefault="008E7B90" w:rsidP="0004230E">
      <w:pPr>
        <w:autoSpaceDE w:val="0"/>
        <w:autoSpaceDN w:val="0"/>
        <w:adjustRightInd w:val="0"/>
        <w:spacing w:after="0" w:line="240" w:lineRule="auto"/>
        <w:jc w:val="both"/>
        <w:rPr>
          <w:rFonts w:ascii="Times New Roman" w:hAnsi="Times New Roman" w:cs="Times New Roman"/>
          <w:b/>
          <w:sz w:val="24"/>
          <w:szCs w:val="24"/>
          <w:lang w:val="en-US"/>
        </w:rPr>
      </w:pPr>
      <w:r w:rsidRPr="004639A1">
        <w:rPr>
          <w:rFonts w:ascii="Times New Roman" w:hAnsi="Times New Roman" w:cs="Times New Roman"/>
          <w:b/>
          <w:sz w:val="24"/>
          <w:szCs w:val="24"/>
          <w:lang w:val="en-US"/>
        </w:rPr>
        <w:t xml:space="preserve">• </w:t>
      </w:r>
      <w:r w:rsidR="004639A1">
        <w:rPr>
          <w:rFonts w:ascii="Times New Roman" w:hAnsi="Times New Roman" w:cs="Times New Roman"/>
          <w:b/>
          <w:sz w:val="24"/>
          <w:szCs w:val="24"/>
          <w:lang w:val="en-US"/>
        </w:rPr>
        <w:t>C</w:t>
      </w:r>
      <w:r w:rsidRPr="004639A1">
        <w:rPr>
          <w:rFonts w:ascii="Times New Roman" w:hAnsi="Times New Roman" w:cs="Times New Roman"/>
          <w:b/>
          <w:sz w:val="24"/>
          <w:szCs w:val="24"/>
          <w:lang w:val="en-US"/>
        </w:rPr>
        <w:t>ultivating the means of</w:t>
      </w:r>
      <w:r w:rsidR="0004230E" w:rsidRPr="004639A1">
        <w:rPr>
          <w:rFonts w:ascii="Times New Roman" w:hAnsi="Times New Roman" w:cs="Times New Roman"/>
          <w:b/>
          <w:sz w:val="24"/>
          <w:szCs w:val="24"/>
          <w:lang w:val="en-US"/>
        </w:rPr>
        <w:t xml:space="preserve"> </w:t>
      </w:r>
      <w:r w:rsidRPr="004639A1">
        <w:rPr>
          <w:rFonts w:ascii="Times New Roman" w:hAnsi="Times New Roman" w:cs="Times New Roman"/>
          <w:b/>
          <w:sz w:val="24"/>
          <w:szCs w:val="24"/>
          <w:lang w:val="en-US"/>
        </w:rPr>
        <w:t>mental, affective and moral</w:t>
      </w:r>
      <w:r w:rsidR="0004230E" w:rsidRPr="004639A1">
        <w:rPr>
          <w:rFonts w:ascii="Times New Roman" w:hAnsi="Times New Roman" w:cs="Times New Roman"/>
          <w:b/>
          <w:sz w:val="24"/>
          <w:szCs w:val="24"/>
          <w:lang w:val="en-US"/>
        </w:rPr>
        <w:t xml:space="preserve"> </w:t>
      </w:r>
      <w:r w:rsidRPr="004639A1">
        <w:rPr>
          <w:rFonts w:ascii="Times New Roman" w:hAnsi="Times New Roman" w:cs="Times New Roman"/>
          <w:b/>
          <w:sz w:val="24"/>
          <w:szCs w:val="24"/>
          <w:lang w:val="en-US"/>
        </w:rPr>
        <w:t>maturity.</w:t>
      </w:r>
    </w:p>
    <w:p w:rsidR="0004230E" w:rsidRPr="004639A1" w:rsidRDefault="0004230E" w:rsidP="0004230E">
      <w:pPr>
        <w:autoSpaceDE w:val="0"/>
        <w:autoSpaceDN w:val="0"/>
        <w:adjustRightInd w:val="0"/>
        <w:spacing w:after="0" w:line="240" w:lineRule="auto"/>
        <w:jc w:val="both"/>
        <w:rPr>
          <w:rFonts w:ascii="Times New Roman" w:hAnsi="Times New Roman" w:cs="Times New Roman"/>
          <w:b/>
          <w:sz w:val="24"/>
          <w:szCs w:val="24"/>
          <w:lang w:val="en-US"/>
        </w:rPr>
      </w:pPr>
    </w:p>
    <w:p w:rsidR="008E7B90" w:rsidRPr="004639A1" w:rsidRDefault="008E7B90" w:rsidP="008E7B90">
      <w:pPr>
        <w:autoSpaceDE w:val="0"/>
        <w:autoSpaceDN w:val="0"/>
        <w:adjustRightInd w:val="0"/>
        <w:spacing w:after="0" w:line="240" w:lineRule="auto"/>
        <w:rPr>
          <w:rFonts w:ascii="Times New Roman" w:hAnsi="Times New Roman" w:cs="Times New Roman"/>
          <w:b/>
          <w:i/>
          <w:iCs/>
          <w:color w:val="231F20"/>
          <w:sz w:val="24"/>
          <w:szCs w:val="24"/>
          <w:lang w:val="en-US"/>
        </w:rPr>
      </w:pPr>
      <w:r w:rsidRPr="004639A1">
        <w:rPr>
          <w:rFonts w:ascii="Times New Roman" w:hAnsi="Times New Roman" w:cs="Times New Roman"/>
          <w:b/>
          <w:i/>
          <w:iCs/>
          <w:color w:val="231F20"/>
          <w:sz w:val="24"/>
          <w:szCs w:val="24"/>
          <w:lang w:val="en-US"/>
        </w:rPr>
        <w:t>Modesty</w:t>
      </w:r>
    </w:p>
    <w:p w:rsidR="0004230E" w:rsidRPr="00850B14" w:rsidRDefault="008E7B90" w:rsidP="0004230E">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There is a subtlety in modesty.</w:t>
      </w:r>
      <w:r w:rsidR="0004230E"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Just as in one man, a certain informality</w:t>
      </w:r>
      <w:r w:rsidR="0004230E"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seems affected and in another</w:t>
      </w:r>
      <w:r w:rsidR="0004230E"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unaffected—so in one man, a manner of</w:t>
      </w:r>
      <w:r w:rsidR="0004230E" w:rsidRP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dressing seems fitting while in another it</w:t>
      </w:r>
      <w:r w:rsidR="0004230E" w:rsidRPr="00850B14">
        <w:rPr>
          <w:rFonts w:ascii="Times New Roman" w:hAnsi="Times New Roman" w:cs="Times New Roman"/>
          <w:color w:val="231F20"/>
          <w:sz w:val="24"/>
          <w:szCs w:val="24"/>
          <w:lang w:val="en-US"/>
        </w:rPr>
        <w:t xml:space="preserve">  does not. In matters of dress and in matters of mind, the virtue of modesty is shown in what is exposed or examined, and what is covered or averted. Cultivation of the virtue of modesty gives poise of body and mind and gathers these for the practice of celibate chastity that is both external and internal. Modesty is both robust and subtle—and people generally pick up on the difference between a manly prudence in dress and manners and a timorousness that simply covers-up the body or leaves sexuality unexamined. Modesty in everyday dress for the ordained becomes more straightforward where there is observance of the 1985 norm of the Australian Conference of Catholic Bishops—“clerics are to dress in such a way that they are identifiable as clerics . . .” (cf., </w:t>
      </w:r>
      <w:r w:rsidR="0004230E" w:rsidRPr="00850B14">
        <w:rPr>
          <w:rFonts w:ascii="Times New Roman" w:hAnsi="Times New Roman" w:cs="Times New Roman"/>
          <w:i/>
          <w:iCs/>
          <w:color w:val="231F20"/>
          <w:sz w:val="24"/>
          <w:szCs w:val="24"/>
          <w:lang w:val="en-US"/>
        </w:rPr>
        <w:t xml:space="preserve">Codex Iuris Canonici </w:t>
      </w:r>
      <w:r w:rsidR="0004230E" w:rsidRPr="00850B14">
        <w:rPr>
          <w:rFonts w:ascii="Times New Roman" w:hAnsi="Times New Roman" w:cs="Times New Roman"/>
          <w:color w:val="231F20"/>
          <w:sz w:val="24"/>
          <w:szCs w:val="24"/>
          <w:lang w:val="en-US"/>
        </w:rPr>
        <w:t>284).</w:t>
      </w:r>
    </w:p>
    <w:p w:rsidR="0004230E" w:rsidRPr="00850B14" w:rsidRDefault="0004230E" w:rsidP="0004230E">
      <w:pPr>
        <w:autoSpaceDE w:val="0"/>
        <w:autoSpaceDN w:val="0"/>
        <w:adjustRightInd w:val="0"/>
        <w:spacing w:after="0" w:line="240" w:lineRule="auto"/>
        <w:jc w:val="both"/>
        <w:rPr>
          <w:rFonts w:ascii="Times New Roman" w:hAnsi="Times New Roman" w:cs="Times New Roman"/>
          <w:color w:val="231F20"/>
          <w:sz w:val="24"/>
          <w:szCs w:val="24"/>
          <w:lang w:val="en-US"/>
        </w:rPr>
      </w:pPr>
    </w:p>
    <w:p w:rsidR="0004230E" w:rsidRPr="004639A1" w:rsidRDefault="0004230E" w:rsidP="0004230E">
      <w:pPr>
        <w:autoSpaceDE w:val="0"/>
        <w:autoSpaceDN w:val="0"/>
        <w:adjustRightInd w:val="0"/>
        <w:spacing w:after="0" w:line="240" w:lineRule="auto"/>
        <w:jc w:val="both"/>
        <w:rPr>
          <w:rFonts w:ascii="Times New Roman" w:hAnsi="Times New Roman" w:cs="Times New Roman"/>
          <w:b/>
          <w:i/>
          <w:iCs/>
          <w:color w:val="231F20"/>
          <w:sz w:val="24"/>
          <w:szCs w:val="24"/>
          <w:lang w:val="en-US"/>
        </w:rPr>
      </w:pPr>
      <w:r w:rsidRPr="004639A1">
        <w:rPr>
          <w:rFonts w:ascii="Times New Roman" w:hAnsi="Times New Roman" w:cs="Times New Roman"/>
          <w:b/>
          <w:i/>
          <w:iCs/>
          <w:color w:val="231F20"/>
          <w:sz w:val="24"/>
          <w:szCs w:val="24"/>
          <w:lang w:val="en-US"/>
        </w:rPr>
        <w:t>Dealing with Indecency</w:t>
      </w:r>
    </w:p>
    <w:p w:rsidR="0004230E" w:rsidRPr="00850B14" w:rsidRDefault="0004230E" w:rsidP="0004230E">
      <w:pPr>
        <w:autoSpaceDE w:val="0"/>
        <w:autoSpaceDN w:val="0"/>
        <w:adjustRightInd w:val="0"/>
        <w:spacing w:after="0" w:line="240" w:lineRule="auto"/>
        <w:jc w:val="both"/>
        <w:rPr>
          <w:rFonts w:ascii="Times New Roman" w:hAnsi="Times New Roman" w:cs="Times New Roman"/>
          <w:i/>
          <w:iCs/>
          <w:color w:val="231F20"/>
          <w:sz w:val="24"/>
          <w:szCs w:val="24"/>
          <w:lang w:val="en-US"/>
        </w:rPr>
      </w:pPr>
    </w:p>
    <w:p w:rsidR="0004230E" w:rsidRPr="00850B14" w:rsidRDefault="0004230E" w:rsidP="0004230E">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 xml:space="preserve">St. Paul’s counsel, “. . . indecency of any kind . . . must not be as much as mentioned among you . . .” (Ephesians 5:3–8, 4:18ff., cf. </w:t>
      </w:r>
      <w:r w:rsidRPr="00850B14">
        <w:rPr>
          <w:rFonts w:ascii="Times New Roman" w:hAnsi="Times New Roman" w:cs="Times New Roman"/>
          <w:i/>
          <w:iCs/>
          <w:color w:val="231F20"/>
          <w:sz w:val="24"/>
          <w:szCs w:val="24"/>
          <w:lang w:val="en-US"/>
        </w:rPr>
        <w:t xml:space="preserve">Persona humana </w:t>
      </w:r>
      <w:r w:rsidRPr="00850B14">
        <w:rPr>
          <w:rFonts w:ascii="Times New Roman" w:hAnsi="Times New Roman" w:cs="Times New Roman"/>
          <w:color w:val="231F20"/>
          <w:sz w:val="24"/>
          <w:szCs w:val="24"/>
          <w:lang w:val="en-US"/>
        </w:rPr>
        <w:t>11) should set the tone of our general conversation. In man-to-man talk about sexual difficulties, “precious” language is rarely helpful. Some prudent use of indecorous language will usually be helpful in cutting through inhibition and getting to “how it actually is.” A good test as to whether such language is justly used is whether it becomes less necessary, as difficulties are addressed and progress in holiness is observed.</w:t>
      </w:r>
    </w:p>
    <w:p w:rsidR="0004230E" w:rsidRPr="00850B14" w:rsidRDefault="0004230E" w:rsidP="0004230E">
      <w:pPr>
        <w:autoSpaceDE w:val="0"/>
        <w:autoSpaceDN w:val="0"/>
        <w:adjustRightInd w:val="0"/>
        <w:spacing w:after="0" w:line="240" w:lineRule="auto"/>
        <w:jc w:val="both"/>
        <w:rPr>
          <w:rFonts w:ascii="Times New Roman" w:hAnsi="Times New Roman" w:cs="Times New Roman"/>
          <w:color w:val="231F20"/>
          <w:sz w:val="24"/>
          <w:szCs w:val="24"/>
          <w:lang w:val="en-US"/>
        </w:rPr>
      </w:pPr>
    </w:p>
    <w:p w:rsidR="0004230E" w:rsidRPr="00850B14" w:rsidRDefault="0004230E" w:rsidP="0004230E">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Priests and young men entering a stable life of celibate chastity need expressly to be prepared to deal with “indecencies” of every kind. The principles of education in human sexuality apply also in dealing with sexual indecency. “Only information proportionate to each phase of individual development should be presented . . .” (</w:t>
      </w:r>
      <w:r w:rsidRPr="00850B14">
        <w:rPr>
          <w:rFonts w:ascii="Times New Roman" w:hAnsi="Times New Roman" w:cs="Times New Roman"/>
          <w:i/>
          <w:iCs/>
          <w:color w:val="231F20"/>
          <w:sz w:val="24"/>
          <w:szCs w:val="24"/>
          <w:lang w:val="en-US"/>
        </w:rPr>
        <w:t xml:space="preserve">The Truth and Meaning of Human Sexuality </w:t>
      </w:r>
      <w:r w:rsidRPr="00850B14">
        <w:rPr>
          <w:rFonts w:ascii="Times New Roman" w:hAnsi="Times New Roman" w:cs="Times New Roman"/>
          <w:color w:val="231F20"/>
          <w:sz w:val="24"/>
          <w:szCs w:val="24"/>
          <w:lang w:val="en-US"/>
        </w:rPr>
        <w:t>124). In one-to-one dealing with sexual indecency, I find it best to use simple and direct language (rather than overly delicate or clinical language). This usually cuts through inhibition and gets to the factuality</w:t>
      </w:r>
    </w:p>
    <w:p w:rsidR="0004230E" w:rsidRPr="00850B14" w:rsidRDefault="0004230E" w:rsidP="0004230E">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of the behavior. Stripped of the kind of glossiness that pornography gives to indecency and the lack of rawness that clinical treatment gives, disordered and abusive sexual behavior becomes more recognized and named in its actuality. The objectivity of disorder and the objectivity of order in human sexuality are thereby more clearly portrayed. Our chaste celibacy (particularly in maturity, but also in the</w:t>
      </w:r>
      <w:r w:rsidR="00850B14">
        <w:rPr>
          <w:rFonts w:ascii="Times New Roman" w:hAnsi="Times New Roman" w:cs="Times New Roman"/>
          <w:color w:val="231F20"/>
          <w:sz w:val="24"/>
          <w:szCs w:val="24"/>
          <w:lang w:val="en-US"/>
        </w:rPr>
        <w:t xml:space="preserve"> </w:t>
      </w:r>
      <w:r w:rsidRPr="00850B14">
        <w:rPr>
          <w:rFonts w:ascii="Times New Roman" w:hAnsi="Times New Roman" w:cs="Times New Roman"/>
          <w:color w:val="231F20"/>
          <w:sz w:val="24"/>
          <w:szCs w:val="24"/>
          <w:lang w:val="en-US"/>
        </w:rPr>
        <w:t>innocence of youth) empowers us to assist those touched by sexual disorder, including sexual disorder of the gravest kind.</w:t>
      </w:r>
    </w:p>
    <w:p w:rsidR="0004230E" w:rsidRPr="00850B14" w:rsidRDefault="0004230E" w:rsidP="0004230E">
      <w:pPr>
        <w:autoSpaceDE w:val="0"/>
        <w:autoSpaceDN w:val="0"/>
        <w:adjustRightInd w:val="0"/>
        <w:spacing w:after="0" w:line="240" w:lineRule="auto"/>
        <w:jc w:val="both"/>
        <w:rPr>
          <w:rFonts w:ascii="Times New Roman" w:hAnsi="Times New Roman" w:cs="Times New Roman"/>
          <w:color w:val="231F20"/>
          <w:sz w:val="24"/>
          <w:szCs w:val="24"/>
          <w:lang w:val="en-US"/>
        </w:rPr>
      </w:pPr>
    </w:p>
    <w:p w:rsidR="0004230E" w:rsidRPr="00850B14" w:rsidRDefault="0004230E" w:rsidP="0004230E">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Just as some smokers and drug addicts quit “cold turkey,” so will some ingrained in sexual indecency quit abruptly. For most, however, the maxim of the “law of gradualness” will apply (</w:t>
      </w:r>
      <w:r w:rsidRPr="00850B14">
        <w:rPr>
          <w:rFonts w:ascii="Times New Roman" w:hAnsi="Times New Roman" w:cs="Times New Roman"/>
          <w:i/>
          <w:iCs/>
          <w:color w:val="231F20"/>
          <w:sz w:val="24"/>
          <w:szCs w:val="24"/>
          <w:lang w:val="en-US"/>
        </w:rPr>
        <w:t xml:space="preserve">Vademecum </w:t>
      </w:r>
      <w:r w:rsidRPr="00850B14">
        <w:rPr>
          <w:rFonts w:ascii="Times New Roman" w:hAnsi="Times New Roman" w:cs="Times New Roman"/>
          <w:color w:val="231F20"/>
          <w:sz w:val="24"/>
          <w:szCs w:val="24"/>
          <w:lang w:val="en-US"/>
        </w:rPr>
        <w:t xml:space="preserve">9). Our celibate chastity is a source of strength to those whom we assist as they </w:t>
      </w:r>
      <w:r w:rsidRPr="00850B14">
        <w:rPr>
          <w:rFonts w:ascii="Times New Roman" w:hAnsi="Times New Roman" w:cs="Times New Roman"/>
          <w:color w:val="231F20"/>
          <w:sz w:val="24"/>
          <w:szCs w:val="24"/>
          <w:lang w:val="en-US"/>
        </w:rPr>
        <w:lastRenderedPageBreak/>
        <w:t>progressively gain poise and self-possession. Our own prayers and penances are a great help to those whom we assist, as they draw strength from our own self-denial, and begin to see the splendor of human sexuality that is human fulfillment rather than human gratification.</w:t>
      </w:r>
    </w:p>
    <w:p w:rsidR="0004230E" w:rsidRPr="00850B14" w:rsidRDefault="0004230E" w:rsidP="0004230E">
      <w:pPr>
        <w:autoSpaceDE w:val="0"/>
        <w:autoSpaceDN w:val="0"/>
        <w:adjustRightInd w:val="0"/>
        <w:spacing w:after="0" w:line="240" w:lineRule="auto"/>
        <w:jc w:val="both"/>
        <w:rPr>
          <w:rFonts w:ascii="Times New Roman" w:hAnsi="Times New Roman" w:cs="Times New Roman"/>
          <w:color w:val="231F20"/>
          <w:sz w:val="24"/>
          <w:szCs w:val="24"/>
          <w:lang w:val="en-US"/>
        </w:rPr>
      </w:pPr>
    </w:p>
    <w:p w:rsidR="0004230E" w:rsidRPr="00850B14" w:rsidRDefault="0004230E" w:rsidP="0004230E">
      <w:pPr>
        <w:autoSpaceDE w:val="0"/>
        <w:autoSpaceDN w:val="0"/>
        <w:adjustRightInd w:val="0"/>
        <w:spacing w:after="0" w:line="240" w:lineRule="auto"/>
        <w:jc w:val="both"/>
        <w:rPr>
          <w:rFonts w:ascii="Times New Roman" w:hAnsi="Times New Roman" w:cs="Times New Roman"/>
          <w:b/>
          <w:i/>
          <w:iCs/>
          <w:color w:val="231F20"/>
          <w:sz w:val="24"/>
          <w:szCs w:val="24"/>
          <w:lang w:val="en-US"/>
        </w:rPr>
      </w:pPr>
      <w:r w:rsidRPr="00850B14">
        <w:rPr>
          <w:rFonts w:ascii="Times New Roman" w:hAnsi="Times New Roman" w:cs="Times New Roman"/>
          <w:b/>
          <w:i/>
          <w:iCs/>
          <w:color w:val="231F20"/>
          <w:sz w:val="24"/>
          <w:szCs w:val="24"/>
          <w:lang w:val="en-US"/>
        </w:rPr>
        <w:t>Prayer and Celibacy</w:t>
      </w:r>
    </w:p>
    <w:p w:rsidR="0004230E" w:rsidRPr="00850B14" w:rsidRDefault="0004230E" w:rsidP="0004230E">
      <w:pPr>
        <w:autoSpaceDE w:val="0"/>
        <w:autoSpaceDN w:val="0"/>
        <w:adjustRightInd w:val="0"/>
        <w:spacing w:after="0" w:line="240" w:lineRule="auto"/>
        <w:jc w:val="both"/>
        <w:rPr>
          <w:rFonts w:ascii="Times New Roman" w:hAnsi="Times New Roman" w:cs="Times New Roman"/>
          <w:i/>
          <w:iCs/>
          <w:color w:val="231F20"/>
          <w:sz w:val="24"/>
          <w:szCs w:val="24"/>
          <w:lang w:val="en-US"/>
        </w:rPr>
      </w:pPr>
    </w:p>
    <w:p w:rsidR="0004230E" w:rsidRPr="00850B14" w:rsidRDefault="0004230E" w:rsidP="0004230E">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Earlier I said that I would say more on natural issues than on supernatural issues. As a result, prayer has been less named and less mentioned than is usually the case. But prayer undergirds and breathes through all the “natural” issues that have been considered. Without prayer, a positive and joyful celibacy would not be possible. My</w:t>
      </w:r>
    </w:p>
    <w:p w:rsidR="0004230E" w:rsidRPr="00850B14" w:rsidRDefault="0004230E" w:rsidP="0004230E">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views about prayer and celibacy are only tangentially influenced by what I have read, because my own celibate life across decades has breathed not books but prayer.</w:t>
      </w:r>
    </w:p>
    <w:p w:rsidR="0004230E" w:rsidRPr="00850B14" w:rsidRDefault="0004230E" w:rsidP="0004230E">
      <w:pPr>
        <w:autoSpaceDE w:val="0"/>
        <w:autoSpaceDN w:val="0"/>
        <w:adjustRightInd w:val="0"/>
        <w:spacing w:after="0" w:line="240" w:lineRule="auto"/>
        <w:jc w:val="both"/>
        <w:rPr>
          <w:rFonts w:ascii="Times New Roman" w:hAnsi="Times New Roman" w:cs="Times New Roman"/>
          <w:color w:val="231F20"/>
          <w:sz w:val="24"/>
          <w:szCs w:val="24"/>
          <w:lang w:val="en-US"/>
        </w:rPr>
      </w:pPr>
    </w:p>
    <w:p w:rsidR="0004230E" w:rsidRPr="00850B14" w:rsidRDefault="0004230E" w:rsidP="0004230E">
      <w:pPr>
        <w:autoSpaceDE w:val="0"/>
        <w:autoSpaceDN w:val="0"/>
        <w:adjustRightInd w:val="0"/>
        <w:spacing w:after="0" w:line="240" w:lineRule="auto"/>
        <w:jc w:val="both"/>
        <w:rPr>
          <w:rFonts w:ascii="Times New Roman" w:hAnsi="Times New Roman" w:cs="Times New Roman"/>
          <w:b/>
          <w:i/>
          <w:iCs/>
          <w:color w:val="231F20"/>
          <w:sz w:val="24"/>
          <w:szCs w:val="24"/>
          <w:lang w:val="en-US"/>
        </w:rPr>
      </w:pPr>
      <w:r w:rsidRPr="00850B14">
        <w:rPr>
          <w:rFonts w:ascii="Times New Roman" w:hAnsi="Times New Roman" w:cs="Times New Roman"/>
          <w:b/>
          <w:i/>
          <w:iCs/>
          <w:color w:val="231F20"/>
          <w:sz w:val="24"/>
          <w:szCs w:val="24"/>
          <w:lang w:val="en-US"/>
        </w:rPr>
        <w:t>Joy in Celibacy</w:t>
      </w:r>
    </w:p>
    <w:p w:rsidR="0004230E" w:rsidRPr="00850B14" w:rsidRDefault="0004230E" w:rsidP="0004230E">
      <w:pPr>
        <w:autoSpaceDE w:val="0"/>
        <w:autoSpaceDN w:val="0"/>
        <w:adjustRightInd w:val="0"/>
        <w:spacing w:after="0" w:line="240" w:lineRule="auto"/>
        <w:jc w:val="both"/>
        <w:rPr>
          <w:rFonts w:ascii="Times New Roman" w:hAnsi="Times New Roman" w:cs="Times New Roman"/>
          <w:i/>
          <w:iCs/>
          <w:color w:val="231F20"/>
          <w:sz w:val="24"/>
          <w:szCs w:val="24"/>
          <w:lang w:val="en-US"/>
        </w:rPr>
      </w:pPr>
    </w:p>
    <w:p w:rsidR="0004230E" w:rsidRPr="00850B14" w:rsidRDefault="0004230E" w:rsidP="0004230E">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 xml:space="preserve">The hallmark of an authentic Christian celibate chastity is joyfulness. It was for the joy that was set before him that our Lord endured the cross (Hebrews 12:2), and it is our joy in intimacy with Christ and his people that sustains us in our celibate dedication to the ministry of Christ and his church. This joy is no easy joy. Even after some decades, I still struggle to live in chaste celibacy. I sustain my struggle, not  simply because of some external discipline of church order, but because I believe it is the state of life to which I am called as a ministerial priest of Christ. Celibate chastity is integral to my vocation and life with Christ (cf. </w:t>
      </w:r>
      <w:r w:rsidRPr="00850B14">
        <w:rPr>
          <w:rFonts w:ascii="Times New Roman" w:hAnsi="Times New Roman" w:cs="Times New Roman"/>
          <w:i/>
          <w:iCs/>
          <w:color w:val="231F20"/>
          <w:sz w:val="24"/>
          <w:szCs w:val="24"/>
          <w:lang w:val="en-US"/>
        </w:rPr>
        <w:t xml:space="preserve">Pastores dabo vobis </w:t>
      </w:r>
      <w:r w:rsidRPr="00850B14">
        <w:rPr>
          <w:rFonts w:ascii="Times New Roman" w:hAnsi="Times New Roman" w:cs="Times New Roman"/>
          <w:color w:val="231F20"/>
          <w:sz w:val="24"/>
          <w:szCs w:val="24"/>
          <w:lang w:val="en-US"/>
        </w:rPr>
        <w:t>29).</w:t>
      </w:r>
    </w:p>
    <w:p w:rsidR="0004230E" w:rsidRPr="00850B14" w:rsidRDefault="0004230E" w:rsidP="0004230E">
      <w:pPr>
        <w:autoSpaceDE w:val="0"/>
        <w:autoSpaceDN w:val="0"/>
        <w:adjustRightInd w:val="0"/>
        <w:spacing w:after="0" w:line="240" w:lineRule="auto"/>
        <w:jc w:val="both"/>
        <w:rPr>
          <w:rFonts w:ascii="Times New Roman" w:hAnsi="Times New Roman" w:cs="Times New Roman"/>
          <w:color w:val="231F20"/>
          <w:sz w:val="24"/>
          <w:szCs w:val="24"/>
          <w:lang w:val="en-US"/>
        </w:rPr>
      </w:pPr>
    </w:p>
    <w:p w:rsidR="0004230E" w:rsidRPr="00850B14" w:rsidRDefault="0004230E" w:rsidP="0004230E">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It is my struggle—more than my achievement—that bears fruit in my ministry and in my own life. This is because a priest does not choose celibacy as an end in itself. We choose celibacy because it is integral to our vocational intimacy with Christ and his</w:t>
      </w:r>
    </w:p>
    <w:p w:rsidR="008E7B90" w:rsidRPr="00850B14" w:rsidRDefault="0004230E" w:rsidP="0004230E">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 xml:space="preserve">church. Christ is our life, and life in Christ is a life of joy. </w:t>
      </w:r>
    </w:p>
    <w:p w:rsidR="0031435E" w:rsidRPr="00850B14" w:rsidRDefault="0031435E" w:rsidP="0004230E">
      <w:pPr>
        <w:autoSpaceDE w:val="0"/>
        <w:autoSpaceDN w:val="0"/>
        <w:adjustRightInd w:val="0"/>
        <w:spacing w:after="0" w:line="240" w:lineRule="auto"/>
        <w:jc w:val="both"/>
        <w:rPr>
          <w:rFonts w:ascii="Times New Roman" w:hAnsi="Times New Roman" w:cs="Times New Roman"/>
          <w:color w:val="231F20"/>
          <w:sz w:val="24"/>
          <w:szCs w:val="24"/>
          <w:lang w:val="en-US"/>
        </w:rPr>
      </w:pPr>
    </w:p>
    <w:p w:rsidR="0031435E" w:rsidRPr="00850B14" w:rsidRDefault="0031435E" w:rsidP="0031435E">
      <w:pPr>
        <w:autoSpaceDE w:val="0"/>
        <w:autoSpaceDN w:val="0"/>
        <w:adjustRightInd w:val="0"/>
        <w:spacing w:after="0" w:line="240" w:lineRule="auto"/>
        <w:jc w:val="both"/>
        <w:rPr>
          <w:rFonts w:ascii="Times New Roman" w:hAnsi="Times New Roman" w:cs="Times New Roman"/>
          <w:b/>
          <w:color w:val="231F20"/>
          <w:sz w:val="24"/>
          <w:szCs w:val="24"/>
          <w:lang w:val="en-US"/>
        </w:rPr>
      </w:pPr>
      <w:r w:rsidRPr="00850B14">
        <w:rPr>
          <w:rFonts w:ascii="Times New Roman" w:hAnsi="Times New Roman" w:cs="Times New Roman"/>
          <w:b/>
          <w:color w:val="231F20"/>
          <w:sz w:val="24"/>
          <w:szCs w:val="24"/>
          <w:lang w:val="en-US"/>
        </w:rPr>
        <w:t>RECOMMENDED READING</w:t>
      </w:r>
    </w:p>
    <w:p w:rsidR="0031435E" w:rsidRPr="00850B14" w:rsidRDefault="0031435E" w:rsidP="0031435E">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 xml:space="preserve">Congregation for Catholic Education. </w:t>
      </w:r>
      <w:r w:rsidRPr="00850B14">
        <w:rPr>
          <w:rFonts w:ascii="Times New Roman" w:hAnsi="Times New Roman" w:cs="Times New Roman"/>
          <w:i/>
          <w:iCs/>
          <w:color w:val="231F20"/>
          <w:sz w:val="24"/>
          <w:szCs w:val="24"/>
          <w:lang w:val="en-US"/>
        </w:rPr>
        <w:t>Guide to Formation in Priestly Celibacy</w:t>
      </w:r>
      <w:r w:rsidRPr="00850B14">
        <w:rPr>
          <w:rFonts w:ascii="Times New Roman" w:hAnsi="Times New Roman" w:cs="Times New Roman"/>
          <w:color w:val="231F20"/>
          <w:sz w:val="24"/>
          <w:szCs w:val="24"/>
          <w:lang w:val="en-US"/>
        </w:rPr>
        <w:t>, June, 1974.</w:t>
      </w:r>
    </w:p>
    <w:p w:rsidR="0031435E" w:rsidRPr="00850B14" w:rsidRDefault="0031435E" w:rsidP="0031435E">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 xml:space="preserve">Pope John Paul II. </w:t>
      </w:r>
      <w:r w:rsidRPr="00850B14">
        <w:rPr>
          <w:rFonts w:ascii="Times New Roman" w:hAnsi="Times New Roman" w:cs="Times New Roman"/>
          <w:i/>
          <w:iCs/>
          <w:color w:val="231F20"/>
          <w:sz w:val="24"/>
          <w:szCs w:val="24"/>
          <w:lang w:val="en-US"/>
        </w:rPr>
        <w:t>Familiaris Consortio (The Role of the Christian Family in the Modern World)</w:t>
      </w:r>
      <w:r w:rsidRPr="00850B14">
        <w:rPr>
          <w:rFonts w:ascii="Times New Roman" w:hAnsi="Times New Roman" w:cs="Times New Roman"/>
          <w:color w:val="231F20"/>
          <w:sz w:val="24"/>
          <w:szCs w:val="24"/>
          <w:lang w:val="en-US"/>
        </w:rPr>
        <w:t>, Apostolic Exhortation, November 22, 1981.</w:t>
      </w:r>
    </w:p>
    <w:p w:rsidR="0031435E" w:rsidRPr="00850B14" w:rsidRDefault="0031435E" w:rsidP="0031435E">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 xml:space="preserve">Pope John Paul II. </w:t>
      </w:r>
      <w:r w:rsidRPr="00850B14">
        <w:rPr>
          <w:rFonts w:ascii="Times New Roman" w:hAnsi="Times New Roman" w:cs="Times New Roman"/>
          <w:i/>
          <w:iCs/>
          <w:color w:val="231F20"/>
          <w:sz w:val="24"/>
          <w:szCs w:val="24"/>
          <w:lang w:val="en-US"/>
        </w:rPr>
        <w:t>Veritatis Splendor (The Splendor of Truth)</w:t>
      </w:r>
      <w:r w:rsidRPr="00850B14">
        <w:rPr>
          <w:rFonts w:ascii="Times New Roman" w:hAnsi="Times New Roman" w:cs="Times New Roman"/>
          <w:color w:val="231F20"/>
          <w:sz w:val="24"/>
          <w:szCs w:val="24"/>
          <w:lang w:val="en-US"/>
        </w:rPr>
        <w:t>, Encyclical, August 6, 1993.</w:t>
      </w:r>
    </w:p>
    <w:p w:rsidR="0031435E" w:rsidRPr="00850B14" w:rsidRDefault="0031435E" w:rsidP="0031435E">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 xml:space="preserve">Pope Paul VI. </w:t>
      </w:r>
      <w:r w:rsidRPr="00850B14">
        <w:rPr>
          <w:rFonts w:ascii="Times New Roman" w:hAnsi="Times New Roman" w:cs="Times New Roman"/>
          <w:i/>
          <w:iCs/>
          <w:color w:val="231F20"/>
          <w:sz w:val="24"/>
          <w:szCs w:val="24"/>
          <w:lang w:val="en-US"/>
        </w:rPr>
        <w:t>Humane Vitae (On the Regulation of Birth)</w:t>
      </w:r>
      <w:r w:rsidRPr="00850B14">
        <w:rPr>
          <w:rFonts w:ascii="Times New Roman" w:hAnsi="Times New Roman" w:cs="Times New Roman"/>
          <w:color w:val="231F20"/>
          <w:sz w:val="24"/>
          <w:szCs w:val="24"/>
          <w:lang w:val="en-US"/>
        </w:rPr>
        <w:t>, Encyclical, July 25, 1968.</w:t>
      </w:r>
    </w:p>
    <w:p w:rsidR="0031435E" w:rsidRPr="00850B14" w:rsidRDefault="0031435E" w:rsidP="0031435E">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 xml:space="preserve">Pope Paul VI. </w:t>
      </w:r>
      <w:r w:rsidRPr="00850B14">
        <w:rPr>
          <w:rFonts w:ascii="Times New Roman" w:hAnsi="Times New Roman" w:cs="Times New Roman"/>
          <w:i/>
          <w:iCs/>
          <w:color w:val="231F20"/>
          <w:sz w:val="24"/>
          <w:szCs w:val="24"/>
          <w:lang w:val="en-US"/>
        </w:rPr>
        <w:t>Sacerdotalis Caelibatus (On the Celibacy of the Priest)</w:t>
      </w:r>
      <w:r w:rsidRPr="00850B14">
        <w:rPr>
          <w:rFonts w:ascii="Times New Roman" w:hAnsi="Times New Roman" w:cs="Times New Roman"/>
          <w:color w:val="231F20"/>
          <w:sz w:val="24"/>
          <w:szCs w:val="24"/>
          <w:lang w:val="en-US"/>
        </w:rPr>
        <w:t>. Encyclical, June 24, 1967.</w:t>
      </w:r>
    </w:p>
    <w:p w:rsidR="0031435E" w:rsidRPr="00850B14" w:rsidRDefault="0031435E" w:rsidP="0031435E">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 xml:space="preserve">Vatican Council II. </w:t>
      </w:r>
      <w:r w:rsidRPr="00850B14">
        <w:rPr>
          <w:rFonts w:ascii="Times New Roman" w:hAnsi="Times New Roman" w:cs="Times New Roman"/>
          <w:i/>
          <w:iCs/>
          <w:color w:val="231F20"/>
          <w:sz w:val="24"/>
          <w:szCs w:val="24"/>
          <w:lang w:val="en-US"/>
        </w:rPr>
        <w:t>Optatam Totius (Decree on Priestly Training)</w:t>
      </w:r>
      <w:r w:rsidRPr="00850B14">
        <w:rPr>
          <w:rFonts w:ascii="Times New Roman" w:hAnsi="Times New Roman" w:cs="Times New Roman"/>
          <w:color w:val="231F20"/>
          <w:sz w:val="24"/>
          <w:szCs w:val="24"/>
          <w:lang w:val="en-US"/>
        </w:rPr>
        <w:t>, October 26, 1965.</w:t>
      </w:r>
    </w:p>
    <w:p w:rsidR="0031435E" w:rsidRPr="00850B14" w:rsidRDefault="0031435E" w:rsidP="0031435E">
      <w:pPr>
        <w:autoSpaceDE w:val="0"/>
        <w:autoSpaceDN w:val="0"/>
        <w:adjustRightInd w:val="0"/>
        <w:spacing w:after="0" w:line="240" w:lineRule="auto"/>
        <w:jc w:val="both"/>
        <w:rPr>
          <w:rFonts w:ascii="Times New Roman" w:hAnsi="Times New Roman" w:cs="Times New Roman"/>
          <w:color w:val="231F20"/>
          <w:sz w:val="24"/>
          <w:szCs w:val="24"/>
          <w:lang w:val="en-US"/>
        </w:rPr>
      </w:pPr>
      <w:r w:rsidRPr="00850B14">
        <w:rPr>
          <w:rFonts w:ascii="Times New Roman" w:hAnsi="Times New Roman" w:cs="Times New Roman"/>
          <w:color w:val="231F20"/>
          <w:sz w:val="24"/>
          <w:szCs w:val="24"/>
          <w:lang w:val="en-US"/>
        </w:rPr>
        <w:t xml:space="preserve">Vatican Council II. </w:t>
      </w:r>
      <w:r w:rsidRPr="00850B14">
        <w:rPr>
          <w:rFonts w:ascii="Times New Roman" w:hAnsi="Times New Roman" w:cs="Times New Roman"/>
          <w:i/>
          <w:iCs/>
          <w:color w:val="231F20"/>
          <w:sz w:val="24"/>
          <w:szCs w:val="24"/>
          <w:lang w:val="en-US"/>
        </w:rPr>
        <w:t>Presbyterorum Ordinis. (Decree on the Ministry and Life of Priests)</w:t>
      </w:r>
      <w:r w:rsidRPr="00850B14">
        <w:rPr>
          <w:rFonts w:ascii="Times New Roman" w:hAnsi="Times New Roman" w:cs="Times New Roman"/>
          <w:color w:val="231F20"/>
          <w:sz w:val="24"/>
          <w:szCs w:val="24"/>
          <w:lang w:val="en-US"/>
        </w:rPr>
        <w:t>, December 7, 1965.</w:t>
      </w:r>
    </w:p>
    <w:p w:rsidR="0031435E" w:rsidRPr="00850B14" w:rsidRDefault="0031435E" w:rsidP="0031435E">
      <w:pPr>
        <w:autoSpaceDE w:val="0"/>
        <w:autoSpaceDN w:val="0"/>
        <w:adjustRightInd w:val="0"/>
        <w:spacing w:after="0" w:line="240" w:lineRule="auto"/>
        <w:jc w:val="both"/>
        <w:rPr>
          <w:rFonts w:ascii="Times New Roman" w:hAnsi="Times New Roman" w:cs="Times New Roman"/>
          <w:b/>
          <w:color w:val="231F20"/>
          <w:sz w:val="24"/>
          <w:szCs w:val="24"/>
          <w:lang w:val="en-US"/>
        </w:rPr>
      </w:pPr>
    </w:p>
    <w:p w:rsidR="0031435E" w:rsidRPr="00850B14" w:rsidRDefault="0031435E" w:rsidP="0031435E">
      <w:pPr>
        <w:autoSpaceDE w:val="0"/>
        <w:autoSpaceDN w:val="0"/>
        <w:adjustRightInd w:val="0"/>
        <w:spacing w:after="0" w:line="240" w:lineRule="auto"/>
        <w:jc w:val="both"/>
        <w:rPr>
          <w:rFonts w:ascii="Times New Roman" w:hAnsi="Times New Roman" w:cs="Times New Roman"/>
          <w:b/>
          <w:color w:val="231F20"/>
          <w:sz w:val="24"/>
          <w:szCs w:val="24"/>
          <w:lang w:val="en-US"/>
        </w:rPr>
      </w:pPr>
      <w:r w:rsidRPr="00850B14">
        <w:rPr>
          <w:rFonts w:ascii="Times New Roman" w:hAnsi="Times New Roman" w:cs="Times New Roman"/>
          <w:b/>
          <w:color w:val="231F20"/>
          <w:sz w:val="24"/>
          <w:szCs w:val="24"/>
          <w:lang w:val="en-US"/>
        </w:rPr>
        <w:t>Father Paul Anthony McGavin is a priest of the Archdiocese of Canberra and Goulburn, Australia.</w:t>
      </w:r>
    </w:p>
    <w:p w:rsidR="0004230E" w:rsidRPr="00850B14" w:rsidRDefault="0004230E" w:rsidP="0004230E">
      <w:pPr>
        <w:autoSpaceDE w:val="0"/>
        <w:autoSpaceDN w:val="0"/>
        <w:adjustRightInd w:val="0"/>
        <w:spacing w:after="0" w:line="240" w:lineRule="auto"/>
        <w:jc w:val="both"/>
        <w:rPr>
          <w:rFonts w:ascii="Times New Roman" w:hAnsi="Times New Roman" w:cs="Times New Roman"/>
          <w:color w:val="231F20"/>
          <w:sz w:val="24"/>
          <w:szCs w:val="24"/>
          <w:lang w:val="en-US"/>
        </w:rPr>
      </w:pPr>
    </w:p>
    <w:p w:rsidR="0004230E" w:rsidRPr="0004230E" w:rsidRDefault="00B811EE" w:rsidP="0004230E">
      <w:pPr>
        <w:autoSpaceDE w:val="0"/>
        <w:autoSpaceDN w:val="0"/>
        <w:adjustRightInd w:val="0"/>
        <w:spacing w:after="0" w:line="240" w:lineRule="auto"/>
        <w:jc w:val="both"/>
        <w:rPr>
          <w:rFonts w:ascii="Times New Roman" w:hAnsi="Times New Roman" w:cs="Times New Roman"/>
          <w:color w:val="000000" w:themeColor="text1"/>
          <w:sz w:val="28"/>
          <w:szCs w:val="28"/>
          <w:lang w:val="en-US"/>
        </w:rPr>
      </w:pPr>
      <w:r>
        <w:rPr>
          <w:rFonts w:ascii="ArnoPro-Subhead" w:hAnsi="ArnoPro-Subhead" w:cs="ArnoPro-Subhead"/>
          <w:color w:val="231F20"/>
          <w:lang w:val="en-US"/>
        </w:rPr>
        <w:t xml:space="preserve">   </w:t>
      </w:r>
    </w:p>
    <w:sectPr w:rsidR="0004230E" w:rsidRPr="0004230E" w:rsidSect="00004376">
      <w:foot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7BFB" w:rsidRDefault="00B27BFB" w:rsidP="00C95FF5">
      <w:pPr>
        <w:spacing w:after="0" w:line="240" w:lineRule="auto"/>
      </w:pPr>
      <w:r>
        <w:separator/>
      </w:r>
    </w:p>
  </w:endnote>
  <w:endnote w:type="continuationSeparator" w:id="1">
    <w:p w:rsidR="00B27BFB" w:rsidRDefault="00B27BFB" w:rsidP="00C95F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venir-Medium">
    <w:panose1 w:val="00000000000000000000"/>
    <w:charset w:val="00"/>
    <w:family w:val="swiss"/>
    <w:notTrueType/>
    <w:pitch w:val="default"/>
    <w:sig w:usb0="00000003" w:usb1="00000000" w:usb2="00000000" w:usb3="00000000" w:csb0="00000001" w:csb1="00000000"/>
  </w:font>
  <w:font w:name="ArnoPro-Subhea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B14" w:rsidRPr="00850B14" w:rsidRDefault="00850B14" w:rsidP="00850B14">
    <w:pPr>
      <w:pStyle w:val="Encabezado"/>
      <w:rPr>
        <w:sz w:val="20"/>
        <w:lang w:val="en-US"/>
      </w:rPr>
    </w:pPr>
    <w:r w:rsidRPr="00850B14">
      <w:rPr>
        <w:sz w:val="20"/>
        <w:lang w:val="en-US"/>
      </w:rPr>
      <w:t xml:space="preserve">Growing in Celibate Chastity, HUMAN DEVELOPMENT, </w:t>
    </w:r>
    <w:r w:rsidRPr="00850B14">
      <w:rPr>
        <w:rFonts w:ascii="Avenir-Medium" w:hAnsi="Avenir-Medium" w:cs="Avenir-Medium"/>
        <w:color w:val="231F20"/>
        <w:sz w:val="16"/>
        <w:szCs w:val="18"/>
        <w:lang w:val="en-US"/>
      </w:rPr>
      <w:t>Volume 31 number 3,  2010, p.g.32-37</w:t>
    </w:r>
  </w:p>
  <w:p w:rsidR="00850B14" w:rsidRPr="00850B14" w:rsidRDefault="00850B14">
    <w:pPr>
      <w:pStyle w:val="Piedepgina"/>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7BFB" w:rsidRDefault="00B27BFB" w:rsidP="00C95FF5">
      <w:pPr>
        <w:spacing w:after="0" w:line="240" w:lineRule="auto"/>
      </w:pPr>
      <w:r>
        <w:separator/>
      </w:r>
    </w:p>
  </w:footnote>
  <w:footnote w:type="continuationSeparator" w:id="1">
    <w:p w:rsidR="00B27BFB" w:rsidRDefault="00B27BFB" w:rsidP="00C95FF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0A52DA"/>
    <w:multiLevelType w:val="hybridMultilevel"/>
    <w:tmpl w:val="73E0DC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7BA375F8"/>
    <w:multiLevelType w:val="hybridMultilevel"/>
    <w:tmpl w:val="95ECF13E"/>
    <w:lvl w:ilvl="0" w:tplc="3E489AC8">
      <w:start w:val="16"/>
      <w:numFmt w:val="bullet"/>
      <w:lvlText w:val="-"/>
      <w:lvlJc w:val="left"/>
      <w:pPr>
        <w:ind w:left="502" w:hanging="360"/>
      </w:pPr>
      <w:rPr>
        <w:rFonts w:ascii="Times New Roman" w:eastAsiaTheme="minorHAnsi" w:hAnsi="Times New Roman" w:cs="Times New Roman"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hyphenationZone w:val="283"/>
  <w:characterSpacingControl w:val="doNotCompress"/>
  <w:footnotePr>
    <w:footnote w:id="0"/>
    <w:footnote w:id="1"/>
  </w:footnotePr>
  <w:endnotePr>
    <w:endnote w:id="0"/>
    <w:endnote w:id="1"/>
  </w:endnotePr>
  <w:compat/>
  <w:rsids>
    <w:rsidRoot w:val="00CE7C42"/>
    <w:rsid w:val="00004376"/>
    <w:rsid w:val="00041A7B"/>
    <w:rsid w:val="0004230E"/>
    <w:rsid w:val="002B0EB3"/>
    <w:rsid w:val="002D5ACA"/>
    <w:rsid w:val="0031435E"/>
    <w:rsid w:val="004639A1"/>
    <w:rsid w:val="00557FDB"/>
    <w:rsid w:val="00582F0D"/>
    <w:rsid w:val="00850B14"/>
    <w:rsid w:val="008E4288"/>
    <w:rsid w:val="008E7B90"/>
    <w:rsid w:val="009C7093"/>
    <w:rsid w:val="009F75FC"/>
    <w:rsid w:val="00B27BFB"/>
    <w:rsid w:val="00B811EE"/>
    <w:rsid w:val="00C95FF5"/>
    <w:rsid w:val="00CE7C42"/>
    <w:rsid w:val="00D23A65"/>
    <w:rsid w:val="00FF446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37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95FF5"/>
    <w:pPr>
      <w:tabs>
        <w:tab w:val="center" w:pos="4819"/>
        <w:tab w:val="right" w:pos="9638"/>
      </w:tabs>
      <w:spacing w:after="0" w:line="240" w:lineRule="auto"/>
    </w:pPr>
  </w:style>
  <w:style w:type="character" w:customStyle="1" w:styleId="EncabezadoCar">
    <w:name w:val="Encabezado Car"/>
    <w:basedOn w:val="Fuentedeprrafopredeter"/>
    <w:link w:val="Encabezado"/>
    <w:uiPriority w:val="99"/>
    <w:semiHidden/>
    <w:rsid w:val="00C95FF5"/>
  </w:style>
  <w:style w:type="paragraph" w:styleId="Piedepgina">
    <w:name w:val="footer"/>
    <w:basedOn w:val="Normal"/>
    <w:link w:val="PiedepginaCar"/>
    <w:uiPriority w:val="99"/>
    <w:semiHidden/>
    <w:unhideWhenUsed/>
    <w:rsid w:val="00C95FF5"/>
    <w:pPr>
      <w:tabs>
        <w:tab w:val="center" w:pos="4819"/>
        <w:tab w:val="right" w:pos="9638"/>
      </w:tabs>
      <w:spacing w:after="0" w:line="240" w:lineRule="auto"/>
    </w:pPr>
  </w:style>
  <w:style w:type="character" w:customStyle="1" w:styleId="PiedepginaCar">
    <w:name w:val="Pie de página Car"/>
    <w:basedOn w:val="Fuentedeprrafopredeter"/>
    <w:link w:val="Piedepgina"/>
    <w:uiPriority w:val="99"/>
    <w:semiHidden/>
    <w:rsid w:val="00C95FF5"/>
  </w:style>
  <w:style w:type="table" w:styleId="Tablaconcuadrcula">
    <w:name w:val="Table Grid"/>
    <w:basedOn w:val="Tablanormal"/>
    <w:uiPriority w:val="59"/>
    <w:rsid w:val="00850B1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850B14"/>
    <w:pPr>
      <w:ind w:left="720"/>
      <w:contextualSpacing/>
    </w:pPr>
  </w:style>
  <w:style w:type="paragraph" w:styleId="Textodeglobo">
    <w:name w:val="Balloon Text"/>
    <w:basedOn w:val="Normal"/>
    <w:link w:val="TextodegloboCar"/>
    <w:uiPriority w:val="99"/>
    <w:semiHidden/>
    <w:unhideWhenUsed/>
    <w:rsid w:val="002D5AC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D5AC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609</TotalTime>
  <Pages>6</Pages>
  <Words>2919</Words>
  <Characters>16640</Characters>
  <Application>Microsoft Office Word</Application>
  <DocSecurity>0</DocSecurity>
  <Lines>138</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cp:lastModifiedBy>
  <cp:revision>11</cp:revision>
  <dcterms:created xsi:type="dcterms:W3CDTF">2011-02-18T11:41:00Z</dcterms:created>
  <dcterms:modified xsi:type="dcterms:W3CDTF">2011-02-24T12:44:00Z</dcterms:modified>
</cp:coreProperties>
</file>