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E56" w:rsidRDefault="00C93E56" w:rsidP="00C93E56">
      <w:pPr>
        <w:pStyle w:val="NormaleWeb"/>
        <w:rPr>
          <w:b/>
          <w:bCs/>
          <w:i/>
          <w:iCs/>
          <w:color w:val="000000"/>
          <w:sz w:val="27"/>
          <w:szCs w:val="27"/>
          <w:lang w:val="es-ES"/>
        </w:rPr>
      </w:pPr>
      <w:proofErr w:type="spellStart"/>
      <w:r>
        <w:rPr>
          <w:rStyle w:val="apple-style-span"/>
          <w:i/>
          <w:iCs/>
          <w:color w:val="663300"/>
          <w:sz w:val="27"/>
          <w:szCs w:val="27"/>
        </w:rPr>
        <w:t>Miércoles</w:t>
      </w:r>
      <w:proofErr w:type="spellEnd"/>
      <w:r>
        <w:rPr>
          <w:rStyle w:val="apple-style-span"/>
          <w:i/>
          <w:iCs/>
          <w:color w:val="663300"/>
          <w:sz w:val="27"/>
          <w:szCs w:val="27"/>
        </w:rPr>
        <w:t xml:space="preserve"> 11 de </w:t>
      </w:r>
      <w:proofErr w:type="spellStart"/>
      <w:r>
        <w:rPr>
          <w:rStyle w:val="apple-style-span"/>
          <w:i/>
          <w:iCs/>
          <w:color w:val="663300"/>
          <w:sz w:val="27"/>
          <w:szCs w:val="27"/>
        </w:rPr>
        <w:t>mayo</w:t>
      </w:r>
      <w:proofErr w:type="spellEnd"/>
      <w:r>
        <w:rPr>
          <w:rStyle w:val="apple-style-span"/>
          <w:i/>
          <w:iCs/>
          <w:color w:val="663300"/>
          <w:sz w:val="27"/>
          <w:szCs w:val="27"/>
        </w:rPr>
        <w:t xml:space="preserve"> de 2011</w:t>
      </w:r>
      <w:bookmarkStart w:id="0" w:name="_GoBack"/>
      <w:bookmarkEnd w:id="0"/>
    </w:p>
    <w:p w:rsidR="00C93E56" w:rsidRPr="00C93E56" w:rsidRDefault="00C93E56" w:rsidP="00C93E56">
      <w:pPr>
        <w:pStyle w:val="NormaleWeb"/>
        <w:rPr>
          <w:color w:val="000000"/>
          <w:sz w:val="27"/>
          <w:szCs w:val="27"/>
          <w:lang w:val="es-ES"/>
        </w:rPr>
      </w:pPr>
      <w:r w:rsidRPr="00C93E56">
        <w:rPr>
          <w:b/>
          <w:bCs/>
          <w:i/>
          <w:iCs/>
          <w:color w:val="000000"/>
          <w:sz w:val="27"/>
          <w:szCs w:val="27"/>
          <w:lang w:val="es-ES"/>
        </w:rPr>
        <w:t>El hombre en oración (2)</w:t>
      </w:r>
    </w:p>
    <w:p w:rsidR="00C93E56" w:rsidRPr="00C93E56" w:rsidRDefault="00C93E56" w:rsidP="00C93E56">
      <w:pPr>
        <w:pStyle w:val="NormaleWeb"/>
        <w:rPr>
          <w:color w:val="000000"/>
          <w:sz w:val="27"/>
          <w:szCs w:val="27"/>
          <w:lang w:val="es-ES"/>
        </w:rPr>
      </w:pPr>
      <w:r w:rsidRPr="00C93E56">
        <w:rPr>
          <w:rStyle w:val="Enfasicorsivo"/>
          <w:color w:val="000000"/>
          <w:sz w:val="27"/>
          <w:szCs w:val="27"/>
          <w:lang w:val="es-ES"/>
        </w:rPr>
        <w:t>Queridos hermanos y hermanas:</w:t>
      </w:r>
    </w:p>
    <w:p w:rsidR="00C93E56" w:rsidRPr="00C93E56" w:rsidRDefault="00C93E56" w:rsidP="00C93E56">
      <w:pPr>
        <w:pStyle w:val="NormaleWeb"/>
        <w:rPr>
          <w:color w:val="000000"/>
          <w:sz w:val="27"/>
          <w:szCs w:val="27"/>
          <w:lang w:val="es-ES"/>
        </w:rPr>
      </w:pPr>
      <w:r w:rsidRPr="00C93E56">
        <w:rPr>
          <w:color w:val="000000"/>
          <w:sz w:val="27"/>
          <w:szCs w:val="27"/>
          <w:lang w:val="es-ES"/>
        </w:rPr>
        <w:t>Hoy quiero seguir reflexionando sobre cómo la oración y el sentido religioso forman parte del hombre a lo largo de toda su historia.</w:t>
      </w:r>
    </w:p>
    <w:p w:rsidR="00C93E56" w:rsidRPr="00C93E56" w:rsidRDefault="00C93E56" w:rsidP="00C93E56">
      <w:pPr>
        <w:pStyle w:val="NormaleWeb"/>
        <w:rPr>
          <w:color w:val="000000"/>
          <w:sz w:val="27"/>
          <w:szCs w:val="27"/>
          <w:lang w:val="es-ES"/>
        </w:rPr>
      </w:pPr>
      <w:r w:rsidRPr="00C93E56">
        <w:rPr>
          <w:color w:val="000000"/>
          <w:sz w:val="27"/>
          <w:szCs w:val="27"/>
          <w:lang w:val="es-ES"/>
        </w:rPr>
        <w:t>Vivimos en una época en la que son evidentes los signos del laicismo. Parece que Dios ha desaparecido del horizonte de muchas personas o se ha convertido en una realidad ante la cual se permanece indiferente. Sin embargo, al mismo tiempo vemos muchos signos que nos indican un despertar del sentido religioso, un redescubrimiento de la importancia de Dios para la vida del hombre, una exigencia de espiritualidad, de superar una visión puramente horizontal, material, de la vida humana. Analizando la historia reciente, se constata que ha fracasado la previsión de quienes, desde la época de la Ilustración, anunciaban la desaparición de las religiones y exaltaban una razón absoluta, separada de la fe, una razón que disiparía las tinieblas de los dogmas religiosos y disolvería el «mundo de lo sagrado», devolviendo al hombre su libertad, su dignidad y su autonomía frente a Dios. La experiencia del siglo pasado, con las dos trágicas guerras mundiales, puso en crisis aquel progreso que la razón autónoma, el hombre sin Dios, parecía poder garantizar.</w:t>
      </w:r>
    </w:p>
    <w:p w:rsidR="00C93E56" w:rsidRPr="00C93E56" w:rsidRDefault="00C93E56" w:rsidP="00C93E56">
      <w:pPr>
        <w:pStyle w:val="NormaleWeb"/>
        <w:rPr>
          <w:color w:val="000000"/>
          <w:sz w:val="27"/>
          <w:szCs w:val="27"/>
          <w:lang w:val="es-ES"/>
        </w:rPr>
      </w:pPr>
      <w:r w:rsidRPr="00C93E56">
        <w:rPr>
          <w:color w:val="000000"/>
          <w:sz w:val="27"/>
          <w:szCs w:val="27"/>
          <w:lang w:val="es-ES"/>
        </w:rPr>
        <w:t>El</w:t>
      </w:r>
      <w:r w:rsidRPr="00C93E56">
        <w:rPr>
          <w:rStyle w:val="apple-converted-space"/>
          <w:color w:val="000000"/>
          <w:sz w:val="27"/>
          <w:szCs w:val="27"/>
          <w:lang w:val="es-ES"/>
        </w:rPr>
        <w:t> </w:t>
      </w:r>
      <w:hyperlink r:id="rId5" w:history="1">
        <w:r w:rsidRPr="00C93E56">
          <w:rPr>
            <w:rStyle w:val="Collegamentoipertestuale"/>
            <w:i/>
            <w:iCs/>
            <w:sz w:val="27"/>
            <w:szCs w:val="27"/>
            <w:lang w:val="es-ES"/>
          </w:rPr>
          <w:t>Catecismo de la Iglesia católica</w:t>
        </w:r>
      </w:hyperlink>
      <w:r w:rsidRPr="00C93E56">
        <w:rPr>
          <w:rStyle w:val="apple-converted-space"/>
          <w:i/>
          <w:iCs/>
          <w:color w:val="000000"/>
          <w:sz w:val="27"/>
          <w:szCs w:val="27"/>
          <w:lang w:val="es-ES"/>
        </w:rPr>
        <w:t> </w:t>
      </w:r>
      <w:r w:rsidRPr="00C93E56">
        <w:rPr>
          <w:color w:val="000000"/>
          <w:sz w:val="27"/>
          <w:szCs w:val="27"/>
          <w:lang w:val="es-ES"/>
        </w:rPr>
        <w:t>afirma: «Por la creación Dios llama a todo ser desde la nada a la existencia... Incluso después de haber perdido, por su pecado, su semejanza con Dios, el hombre sigue siendo imagen de su Creador. Conserva el deseo de Aquel que lo llama a la existencia. Todas las religiones dan testimonio de esta búsqueda esencial de los hombres» (n. 2566). Podríamos decir —como mostré en la catequesis anterior— que, desde los tiempos más antiguos hasta nuestros días, no ha habido ninguna gran civilización que no haya sido religiosa.</w:t>
      </w:r>
    </w:p>
    <w:p w:rsidR="00C93E56" w:rsidRPr="00C93E56" w:rsidRDefault="00C93E56" w:rsidP="00C93E56">
      <w:pPr>
        <w:pStyle w:val="NormaleWeb"/>
        <w:rPr>
          <w:color w:val="000000"/>
          <w:sz w:val="27"/>
          <w:szCs w:val="27"/>
          <w:lang w:val="es-ES"/>
        </w:rPr>
      </w:pPr>
      <w:r w:rsidRPr="00C93E56">
        <w:rPr>
          <w:color w:val="000000"/>
          <w:sz w:val="27"/>
          <w:szCs w:val="27"/>
          <w:lang w:val="es-ES"/>
        </w:rPr>
        <w:t>El hombre es religioso por naturaleza, es</w:t>
      </w:r>
      <w:r w:rsidRPr="00C93E56">
        <w:rPr>
          <w:rStyle w:val="apple-converted-space"/>
          <w:color w:val="000000"/>
          <w:sz w:val="27"/>
          <w:szCs w:val="27"/>
          <w:lang w:val="es-ES"/>
        </w:rPr>
        <w:t> </w:t>
      </w:r>
      <w:r w:rsidRPr="00C93E56">
        <w:rPr>
          <w:i/>
          <w:iCs/>
          <w:color w:val="000000"/>
          <w:sz w:val="27"/>
          <w:szCs w:val="27"/>
          <w:lang w:val="es-ES"/>
        </w:rPr>
        <w:t>homo religiosus</w:t>
      </w:r>
      <w:r w:rsidRPr="00C93E56">
        <w:rPr>
          <w:rStyle w:val="apple-converted-space"/>
          <w:i/>
          <w:iCs/>
          <w:color w:val="000000"/>
          <w:sz w:val="27"/>
          <w:szCs w:val="27"/>
          <w:lang w:val="es-ES"/>
        </w:rPr>
        <w:t> </w:t>
      </w:r>
      <w:r w:rsidRPr="00C93E56">
        <w:rPr>
          <w:color w:val="000000"/>
          <w:sz w:val="27"/>
          <w:szCs w:val="27"/>
          <w:lang w:val="es-ES"/>
        </w:rPr>
        <w:t>como es</w:t>
      </w:r>
      <w:r w:rsidRPr="00C93E56">
        <w:rPr>
          <w:rStyle w:val="apple-converted-space"/>
          <w:color w:val="000000"/>
          <w:sz w:val="27"/>
          <w:szCs w:val="27"/>
          <w:lang w:val="es-ES"/>
        </w:rPr>
        <w:t> </w:t>
      </w:r>
      <w:r w:rsidRPr="00C93E56">
        <w:rPr>
          <w:i/>
          <w:iCs/>
          <w:color w:val="000000"/>
          <w:sz w:val="27"/>
          <w:szCs w:val="27"/>
          <w:lang w:val="es-ES"/>
        </w:rPr>
        <w:t>homo sapiens</w:t>
      </w:r>
      <w:r w:rsidRPr="00C93E56">
        <w:rPr>
          <w:rStyle w:val="apple-converted-space"/>
          <w:i/>
          <w:iCs/>
          <w:color w:val="000000"/>
          <w:sz w:val="27"/>
          <w:szCs w:val="27"/>
          <w:lang w:val="es-ES"/>
        </w:rPr>
        <w:t> </w:t>
      </w:r>
      <w:r w:rsidRPr="00C93E56">
        <w:rPr>
          <w:color w:val="000000"/>
          <w:sz w:val="27"/>
          <w:szCs w:val="27"/>
          <w:lang w:val="es-ES"/>
        </w:rPr>
        <w:t>y</w:t>
      </w:r>
      <w:r w:rsidRPr="00C93E56">
        <w:rPr>
          <w:rStyle w:val="apple-converted-space"/>
          <w:color w:val="000000"/>
          <w:sz w:val="27"/>
          <w:szCs w:val="27"/>
          <w:lang w:val="es-ES"/>
        </w:rPr>
        <w:t> </w:t>
      </w:r>
      <w:r w:rsidRPr="00C93E56">
        <w:rPr>
          <w:i/>
          <w:iCs/>
          <w:color w:val="000000"/>
          <w:sz w:val="27"/>
          <w:szCs w:val="27"/>
          <w:lang w:val="es-ES"/>
        </w:rPr>
        <w:t>homo faber</w:t>
      </w:r>
      <w:r w:rsidRPr="00C93E56">
        <w:rPr>
          <w:color w:val="000000"/>
          <w:sz w:val="27"/>
          <w:szCs w:val="27"/>
          <w:lang w:val="es-ES"/>
        </w:rPr>
        <w:t>: «El deseo de Dios —afirma también el</w:t>
      </w:r>
      <w:r w:rsidRPr="00C93E56">
        <w:rPr>
          <w:rStyle w:val="apple-converted-space"/>
          <w:color w:val="000000"/>
          <w:sz w:val="27"/>
          <w:szCs w:val="27"/>
          <w:lang w:val="es-ES"/>
        </w:rPr>
        <w:t> </w:t>
      </w:r>
      <w:r w:rsidRPr="00C93E56">
        <w:rPr>
          <w:i/>
          <w:iCs/>
          <w:color w:val="000000"/>
          <w:sz w:val="27"/>
          <w:szCs w:val="27"/>
          <w:lang w:val="es-ES"/>
        </w:rPr>
        <w:t>Catecismo</w:t>
      </w:r>
      <w:r w:rsidRPr="00C93E56">
        <w:rPr>
          <w:color w:val="000000"/>
          <w:sz w:val="27"/>
          <w:szCs w:val="27"/>
          <w:lang w:val="es-ES"/>
        </w:rPr>
        <w:t>— está inscrito en el corazón del hombre, porque el hombre ha sido creado por Dios y para Dios» (</w:t>
      </w:r>
      <w:r>
        <w:rPr>
          <w:color w:val="000000"/>
          <w:sz w:val="27"/>
          <w:szCs w:val="27"/>
        </w:rPr>
        <w:fldChar w:fldCharType="begin"/>
      </w:r>
      <w:r w:rsidRPr="00C93E56">
        <w:rPr>
          <w:color w:val="000000"/>
          <w:sz w:val="27"/>
          <w:szCs w:val="27"/>
          <w:lang w:val="es-ES"/>
        </w:rPr>
        <w:instrText xml:space="preserve"> HYPERLINK "http://www.vatican.va/archive/catechism_sp/p1s1c1_sp.html" \l "CAPÍTULO PRIMERO: EL HOMBRE ES \"CAPAZ\" DE DIOS" </w:instrText>
      </w:r>
      <w:r>
        <w:rPr>
          <w:color w:val="000000"/>
          <w:sz w:val="27"/>
          <w:szCs w:val="27"/>
        </w:rPr>
        <w:fldChar w:fldCharType="separate"/>
      </w:r>
      <w:r w:rsidRPr="00C93E56">
        <w:rPr>
          <w:rStyle w:val="Collegamentoipertestuale"/>
          <w:sz w:val="27"/>
          <w:szCs w:val="27"/>
          <w:lang w:val="es-ES"/>
        </w:rPr>
        <w:t>n. 27</w:t>
      </w:r>
      <w:r>
        <w:rPr>
          <w:color w:val="000000"/>
          <w:sz w:val="27"/>
          <w:szCs w:val="27"/>
        </w:rPr>
        <w:fldChar w:fldCharType="end"/>
      </w:r>
      <w:r w:rsidRPr="00C93E56">
        <w:rPr>
          <w:color w:val="000000"/>
          <w:sz w:val="27"/>
          <w:szCs w:val="27"/>
          <w:lang w:val="es-ES"/>
        </w:rPr>
        <w:t>). La imagen del Creador está impresa en su ser y él siente la necesidad de encontrar una luz para dar respuesta a las preguntas que atañen al sentido profundo de la realidad; respuesta que no puede encontrar en sí mismo, en el progreso, en la ciencia empírica. El</w:t>
      </w:r>
      <w:r w:rsidRPr="00C93E56">
        <w:rPr>
          <w:rStyle w:val="apple-converted-space"/>
          <w:color w:val="000000"/>
          <w:sz w:val="27"/>
          <w:szCs w:val="27"/>
          <w:lang w:val="es-ES"/>
        </w:rPr>
        <w:t> </w:t>
      </w:r>
      <w:r w:rsidRPr="00C93E56">
        <w:rPr>
          <w:i/>
          <w:iCs/>
          <w:color w:val="000000"/>
          <w:sz w:val="27"/>
          <w:szCs w:val="27"/>
          <w:lang w:val="es-ES"/>
        </w:rPr>
        <w:t>homo religiosus</w:t>
      </w:r>
      <w:r w:rsidRPr="00C93E56">
        <w:rPr>
          <w:rStyle w:val="apple-converted-space"/>
          <w:i/>
          <w:iCs/>
          <w:color w:val="000000"/>
          <w:sz w:val="27"/>
          <w:szCs w:val="27"/>
          <w:lang w:val="es-ES"/>
        </w:rPr>
        <w:t> </w:t>
      </w:r>
      <w:r w:rsidRPr="00C93E56">
        <w:rPr>
          <w:color w:val="000000"/>
          <w:sz w:val="27"/>
          <w:szCs w:val="27"/>
          <w:lang w:val="es-ES"/>
        </w:rPr>
        <w:t>no emerge sólo del mundo antiguo, sino que atraviesa toda la historia de la humanidad. Al respecto, el rico terreno de la experiencia humana ha visto surgir diversas formas de religiosidad, con el intento de responder al deseo de plenitud y de felicidad, a la necesidad de salvación, a la búsqueda de sentido. El hombre «digital», al igual que el de las cavernas, busca en la experiencia religiosa los caminos para superar su finitud y para asegurar su precaria aventura terrena. Por lo demás, la vida sin un horizonte trascendente no tendría un sentido pleno, y la felicidad, a la que tendemos todos, se proyecta espontáneamente hacia el futuro, hacia un mañana que está todavía por realizarse. El concilio Vaticano II, en la declaración</w:t>
      </w:r>
      <w:r>
        <w:rPr>
          <w:i/>
          <w:iCs/>
          <w:color w:val="000000"/>
          <w:sz w:val="27"/>
          <w:szCs w:val="27"/>
        </w:rPr>
        <w:fldChar w:fldCharType="begin"/>
      </w:r>
      <w:r w:rsidRPr="00C93E56">
        <w:rPr>
          <w:i/>
          <w:iCs/>
          <w:color w:val="000000"/>
          <w:sz w:val="27"/>
          <w:szCs w:val="27"/>
          <w:lang w:val="es-ES"/>
        </w:rPr>
        <w:instrText xml:space="preserve"> HYPERLINK "http://www.vatican.va/archive/hist_councils/ii_vatican_council/documents/vat-ii_decl_19651028_nostra-aetate_sp.html" </w:instrText>
      </w:r>
      <w:r>
        <w:rPr>
          <w:i/>
          <w:iCs/>
          <w:color w:val="000000"/>
          <w:sz w:val="27"/>
          <w:szCs w:val="27"/>
        </w:rPr>
        <w:fldChar w:fldCharType="separate"/>
      </w:r>
      <w:r w:rsidRPr="00C93E56">
        <w:rPr>
          <w:rStyle w:val="Collegamentoipertestuale"/>
          <w:i/>
          <w:iCs/>
          <w:sz w:val="27"/>
          <w:szCs w:val="27"/>
          <w:lang w:val="es-ES"/>
        </w:rPr>
        <w:t>Nostra aetate</w:t>
      </w:r>
      <w:r>
        <w:rPr>
          <w:i/>
          <w:iCs/>
          <w:color w:val="000000"/>
          <w:sz w:val="27"/>
          <w:szCs w:val="27"/>
        </w:rPr>
        <w:fldChar w:fldCharType="end"/>
      </w:r>
      <w:r w:rsidRPr="00C93E56">
        <w:rPr>
          <w:i/>
          <w:iCs/>
          <w:color w:val="000000"/>
          <w:sz w:val="27"/>
          <w:szCs w:val="27"/>
          <w:lang w:val="es-ES"/>
        </w:rPr>
        <w:t>,</w:t>
      </w:r>
      <w:r w:rsidRPr="00C93E56">
        <w:rPr>
          <w:rStyle w:val="apple-converted-space"/>
          <w:i/>
          <w:iCs/>
          <w:color w:val="000000"/>
          <w:sz w:val="27"/>
          <w:szCs w:val="27"/>
          <w:lang w:val="es-ES"/>
        </w:rPr>
        <w:t> </w:t>
      </w:r>
      <w:r w:rsidRPr="00C93E56">
        <w:rPr>
          <w:color w:val="000000"/>
          <w:sz w:val="27"/>
          <w:szCs w:val="27"/>
          <w:lang w:val="es-ES"/>
        </w:rPr>
        <w:t>lo subrayó sintéticamente. Dice: «Los hombres esperan de las diferentes religiones una respuesta a los enigmas recónditos de la condición humana que, hoy como ayer, conmueven íntimamente sus corazones. ¿Qué es el hombre? [—¿Quién soy yo?—] ¿Cuál es el sentido y el fin de nuestra vida? ¿Qué es el bien y qué el pecado? ¿Cuál es el origen y el fin del dolor? ¿Cuál es el camino para conseguir la verdadera felicidad? ¿Qué es la muerte, el juicio y la retribución después de la muerte? ¿Cuál es, finalmente, ese misterio último e inefable que abarca nuestra existencia, del que procedemos y hacia el que nos dirigimos?» (n. 1). El hombre sabe que no puede responder por sí mismo a su propia necesidad fundamental de entender. Aunque se haya creído y todavía se crea autosuficiente, sabe por experiencia que no se basta a sí mismo. Necesita abrirse a otro, a algo o a alguien, que pueda darle lo que le falta; debe salir de sí mismo hacia Aquel que pueda colmar la amplitud y la profundidad de su deseo.</w:t>
      </w:r>
    </w:p>
    <w:p w:rsidR="00C93E56" w:rsidRPr="00C93E56" w:rsidRDefault="00C93E56" w:rsidP="00C93E56">
      <w:pPr>
        <w:pStyle w:val="NormaleWeb"/>
        <w:rPr>
          <w:color w:val="000000"/>
          <w:sz w:val="27"/>
          <w:szCs w:val="27"/>
          <w:lang w:val="es-ES"/>
        </w:rPr>
      </w:pPr>
      <w:r w:rsidRPr="00C93E56">
        <w:rPr>
          <w:color w:val="000000"/>
          <w:sz w:val="27"/>
          <w:szCs w:val="27"/>
          <w:lang w:val="es-ES"/>
        </w:rPr>
        <w:t>El hombre lleva en sí mismo una sed de infinito, una nostalgia de eternidad, una búsqueda de belleza, un deseo de amor, una necesidad de luz y de verdad, que lo impulsan hacia el Absoluto; el hombre lleva en sí mismo el deseo de Dios. Y el hombre sabe, de algún modo, que puede dirigirse a Dios, que puede rezarle. Santo Tomás de Aquino, uno de los más grandes teólogos de la historia, define la oración como «expresión del deseo que el hombre tiene de Dios». Esta atracción hacia Dios, que Dios mismo ha puesto en el hombre, es el alma de la oración, que se reviste de muchas formas y modalidades según la historia, el tiempo, el momento, la gracia e incluso el pecado de cada orante. De hecho, la historia del hombre ha conocido diversas formas de oración, porque él ha desarrollado diversas modalidades de apertura hacia el Otro y hacia el más allá, tanto que podemos reconocer la oración como una experiencia presente en toda religión y cultura.</w:t>
      </w:r>
    </w:p>
    <w:p w:rsidR="00C93E56" w:rsidRPr="00C93E56" w:rsidRDefault="00C93E56" w:rsidP="00C93E56">
      <w:pPr>
        <w:pStyle w:val="NormaleWeb"/>
        <w:rPr>
          <w:color w:val="000000"/>
          <w:sz w:val="27"/>
          <w:szCs w:val="27"/>
          <w:lang w:val="es-ES"/>
        </w:rPr>
      </w:pPr>
      <w:r w:rsidRPr="00C93E56">
        <w:rPr>
          <w:color w:val="000000"/>
          <w:sz w:val="27"/>
          <w:szCs w:val="27"/>
          <w:lang w:val="es-ES"/>
        </w:rPr>
        <w:t>Queridos hermanos y hermanas, como vimos el miércoles pasado, la oración no está vinculada a un contexto particular, sino que se encuentra inscrita en el corazón de toda persona y de toda civilización. Naturalmente, cuando hablamos de la oración como experiencia del hombre en cuanto tal, del</w:t>
      </w:r>
      <w:r w:rsidRPr="00C93E56">
        <w:rPr>
          <w:rStyle w:val="apple-converted-space"/>
          <w:color w:val="000000"/>
          <w:sz w:val="27"/>
          <w:szCs w:val="27"/>
          <w:lang w:val="es-ES"/>
        </w:rPr>
        <w:t> </w:t>
      </w:r>
      <w:r w:rsidRPr="00C93E56">
        <w:rPr>
          <w:i/>
          <w:iCs/>
          <w:color w:val="000000"/>
          <w:sz w:val="27"/>
          <w:szCs w:val="27"/>
          <w:lang w:val="es-ES"/>
        </w:rPr>
        <w:t>homo orans,</w:t>
      </w:r>
      <w:r w:rsidRPr="00C93E56">
        <w:rPr>
          <w:rStyle w:val="apple-converted-space"/>
          <w:color w:val="000000"/>
          <w:sz w:val="27"/>
          <w:szCs w:val="27"/>
          <w:lang w:val="es-ES"/>
        </w:rPr>
        <w:t> </w:t>
      </w:r>
      <w:r w:rsidRPr="00C93E56">
        <w:rPr>
          <w:color w:val="000000"/>
          <w:sz w:val="27"/>
          <w:szCs w:val="27"/>
          <w:lang w:val="es-ES"/>
        </w:rPr>
        <w:t>es necesario tener presente que es una actitud interior, antes que una serie de prácticas y fórmulas, un modo de estar frente a Dios, antes que de realizar actos de culto o pronunciar palabras. La oración tiene su centro y hunde sus raíces en lo más profundo de la persona; por eso no es fácilmente descifrable y, por el mismo motivo, se puede prestar a malentendidos y mistificaciones. También en este sentido podemos entender la expresión: rezar es difícil. De hecho, la oración es el lugar por excelencia de la gratuidad, del tender hacia el Invisible, el Inesperado y el Inefable. Por eso, para todos la experiencia de la oración es un desafío, una «gracia» que invocar, un don de Aquel al que nos dirigimos.</w:t>
      </w:r>
    </w:p>
    <w:p w:rsidR="00C93E56" w:rsidRPr="00C93E56" w:rsidRDefault="00C93E56" w:rsidP="00C93E56">
      <w:pPr>
        <w:pStyle w:val="NormaleWeb"/>
        <w:rPr>
          <w:color w:val="000000"/>
          <w:sz w:val="27"/>
          <w:szCs w:val="27"/>
          <w:lang w:val="es-ES"/>
        </w:rPr>
      </w:pPr>
      <w:r w:rsidRPr="00C93E56">
        <w:rPr>
          <w:color w:val="000000"/>
          <w:sz w:val="27"/>
          <w:szCs w:val="27"/>
          <w:lang w:val="es-ES"/>
        </w:rPr>
        <w:t>En la oración, en todas las épocas de la historia, el hombre se considera a sí mismo y su situación frente a Dios, a partir de Dios y en orden a Dios, y experimenta que es criatura necesitada de ayuda, incapaz de conseguir por sí misma la realización plena de su propia existencia y de su propia esperanza. El filósofo Ludwig Wittgenstein recordaba que «orar significa sentir que el sentido del mundo está fuera del mundo». En la dinámica de esta relación con quien da sentido a la existencia, con Dios, la oración tiene una de sus típicas expresiones en el gesto de ponerse de rodillas. Es un gesto que entraña una radical ambivalencia: de hecho, puedo ser obligado a ponerme de rodillas —condición de indigencia y de esclavitud—, pero también puedo arrodillarme espontáneamente, confesando mi límite y, por tanto, mi necesidad de Otro. A él le confieso que soy débil, necesitado, «pecador». En la experiencia de la oración la criatura humana expresa toda la conciencia de sí misma, todo lo que logra captar de su existencia y, a la vez, se dirige toda ella al Ser frente al cual está; orienta su alma a aquel Misterio del que espera la realización de sus deseos más profundos y la ayuda para superar la indigencia de su propia vida. En este mirar a Otro, en este dirigirse «más allá» está la esencia de la oración, como experiencia de una realidad que supera lo sensible y lo contingente.</w:t>
      </w:r>
    </w:p>
    <w:p w:rsidR="00C93E56" w:rsidRPr="00C93E56" w:rsidRDefault="00C93E56" w:rsidP="00C93E56">
      <w:pPr>
        <w:pStyle w:val="NormaleWeb"/>
        <w:rPr>
          <w:color w:val="000000"/>
          <w:sz w:val="27"/>
          <w:szCs w:val="27"/>
          <w:lang w:val="es-ES"/>
        </w:rPr>
      </w:pPr>
      <w:r w:rsidRPr="00C93E56">
        <w:rPr>
          <w:color w:val="000000"/>
          <w:sz w:val="27"/>
          <w:szCs w:val="27"/>
          <w:lang w:val="es-ES"/>
        </w:rPr>
        <w:t>Sin embargo, la búsqueda del hombre sólo encuentra su plena realización en el Dios que se revela. La oración, que es apertura y elevación del corazón a Dios, se convierte así en una relación personal con él. Y aunque el hombre se olvide de su Creador, el Dios vivo y verdadero no deja de tomar la iniciativa llamando al hombre al misterioso encuentro de la oración. Como afirma el</w:t>
      </w:r>
      <w:r w:rsidRPr="00C93E56">
        <w:rPr>
          <w:i/>
          <w:iCs/>
          <w:color w:val="000000"/>
          <w:sz w:val="27"/>
          <w:szCs w:val="27"/>
          <w:lang w:val="es-ES"/>
        </w:rPr>
        <w:t>Catecismo</w:t>
      </w:r>
      <w:r w:rsidRPr="00C93E56">
        <w:rPr>
          <w:color w:val="000000"/>
          <w:sz w:val="27"/>
          <w:szCs w:val="27"/>
          <w:lang w:val="es-ES"/>
        </w:rPr>
        <w:t>: «Esta iniciativa de amor del Dios fiel es siempre lo primero en la oración; la iniciativa del hombre es siempre una respuesta. A medida que Dios se revela, y revela al hombre a sí mismo, la oración aparece como un llamamiento recíproco, un hondo acontecimiento de alianza. A través de palabras y de acciones, tiene lugar un trance que compromete el corazón humano. Este se revela a través de toda la historia de la salvación» (</w:t>
      </w:r>
      <w:r>
        <w:rPr>
          <w:color w:val="000000"/>
          <w:sz w:val="27"/>
          <w:szCs w:val="27"/>
        </w:rPr>
        <w:fldChar w:fldCharType="begin"/>
      </w:r>
      <w:r w:rsidRPr="00C93E56">
        <w:rPr>
          <w:color w:val="000000"/>
          <w:sz w:val="27"/>
          <w:szCs w:val="27"/>
          <w:lang w:val="es-ES"/>
        </w:rPr>
        <w:instrText xml:space="preserve"> HYPERLINK "http://www.vatican.va/archive/catechism_sp/p4s1c1_sp.html" </w:instrText>
      </w:r>
      <w:r>
        <w:rPr>
          <w:color w:val="000000"/>
          <w:sz w:val="27"/>
          <w:szCs w:val="27"/>
        </w:rPr>
        <w:fldChar w:fldCharType="separate"/>
      </w:r>
      <w:r w:rsidRPr="00C93E56">
        <w:rPr>
          <w:rStyle w:val="Collegamentoipertestuale"/>
          <w:sz w:val="27"/>
          <w:szCs w:val="27"/>
          <w:lang w:val="es-ES"/>
        </w:rPr>
        <w:t>n. 2567</w:t>
      </w:r>
      <w:r>
        <w:rPr>
          <w:color w:val="000000"/>
          <w:sz w:val="27"/>
          <w:szCs w:val="27"/>
        </w:rPr>
        <w:fldChar w:fldCharType="end"/>
      </w:r>
      <w:r w:rsidRPr="00C93E56">
        <w:rPr>
          <w:color w:val="000000"/>
          <w:sz w:val="27"/>
          <w:szCs w:val="27"/>
          <w:lang w:val="es-ES"/>
        </w:rPr>
        <w:t>).</w:t>
      </w:r>
    </w:p>
    <w:p w:rsidR="00C93E56" w:rsidRDefault="00C93E56" w:rsidP="00C93E56">
      <w:pPr>
        <w:pStyle w:val="NormaleWeb"/>
        <w:rPr>
          <w:color w:val="000000"/>
          <w:sz w:val="27"/>
          <w:szCs w:val="27"/>
        </w:rPr>
      </w:pPr>
      <w:r w:rsidRPr="00C93E56">
        <w:rPr>
          <w:color w:val="000000"/>
          <w:sz w:val="27"/>
          <w:szCs w:val="27"/>
          <w:lang w:val="es-ES"/>
        </w:rPr>
        <w:t xml:space="preserve">Queridos hermanos y hermanas, aprendamos a permanecer más tiempo delante de Dios, del Dios que se reveló en Jesucristo; aprendamos a reconocer en el silencio, en lo más íntimo de nosotros mismos, su voz que nos llama y nos reconduce a la profundidad de nuestra existencia, a la fuente de la vida, al manantial de la salvación, para llevarnos más allá del límite de nuestra vida y abrirnos a la medida de Dios, a la relación con él, que es Amor Infinito. </w:t>
      </w:r>
      <w:proofErr w:type="spellStart"/>
      <w:r>
        <w:rPr>
          <w:color w:val="000000"/>
          <w:sz w:val="27"/>
          <w:szCs w:val="27"/>
        </w:rPr>
        <w:t>Gracias</w:t>
      </w:r>
      <w:proofErr w:type="spellEnd"/>
      <w:r>
        <w:rPr>
          <w:color w:val="000000"/>
          <w:sz w:val="27"/>
          <w:szCs w:val="27"/>
        </w:rPr>
        <w:t>.</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E56"/>
    <w:rsid w:val="00C93E56"/>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93E5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C93E56"/>
    <w:rPr>
      <w:i/>
      <w:iCs/>
    </w:rPr>
  </w:style>
  <w:style w:type="character" w:customStyle="1" w:styleId="apple-converted-space">
    <w:name w:val="apple-converted-space"/>
    <w:basedOn w:val="Carpredefinitoparagrafo"/>
    <w:rsid w:val="00C93E56"/>
  </w:style>
  <w:style w:type="character" w:styleId="Collegamentoipertestuale">
    <w:name w:val="Hyperlink"/>
    <w:basedOn w:val="Carpredefinitoparagrafo"/>
    <w:uiPriority w:val="99"/>
    <w:semiHidden/>
    <w:unhideWhenUsed/>
    <w:rsid w:val="00C93E56"/>
    <w:rPr>
      <w:color w:val="0000FF"/>
      <w:u w:val="single"/>
    </w:rPr>
  </w:style>
  <w:style w:type="character" w:customStyle="1" w:styleId="apple-style-span">
    <w:name w:val="apple-style-span"/>
    <w:basedOn w:val="Carpredefinitoparagrafo"/>
    <w:rsid w:val="00C93E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93E5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C93E56"/>
    <w:rPr>
      <w:i/>
      <w:iCs/>
    </w:rPr>
  </w:style>
  <w:style w:type="character" w:customStyle="1" w:styleId="apple-converted-space">
    <w:name w:val="apple-converted-space"/>
    <w:basedOn w:val="Carpredefinitoparagrafo"/>
    <w:rsid w:val="00C93E56"/>
  </w:style>
  <w:style w:type="character" w:styleId="Collegamentoipertestuale">
    <w:name w:val="Hyperlink"/>
    <w:basedOn w:val="Carpredefinitoparagrafo"/>
    <w:uiPriority w:val="99"/>
    <w:semiHidden/>
    <w:unhideWhenUsed/>
    <w:rsid w:val="00C93E56"/>
    <w:rPr>
      <w:color w:val="0000FF"/>
      <w:u w:val="single"/>
    </w:rPr>
  </w:style>
  <w:style w:type="character" w:customStyle="1" w:styleId="apple-style-span">
    <w:name w:val="apple-style-span"/>
    <w:basedOn w:val="Carpredefinitoparagrafo"/>
    <w:rsid w:val="00C93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27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atican.va/archive/catechism_sp/p4s1c1_sp.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1368</Words>
  <Characters>7798</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2011-10-18T10:55:00Z</dcterms:created>
  <dcterms:modified xsi:type="dcterms:W3CDTF">2011-10-18T10:55:00Z</dcterms:modified>
</cp:coreProperties>
</file>