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F4" w:rsidRPr="000500F4" w:rsidRDefault="000500F4" w:rsidP="000500F4">
      <w:pPr>
        <w:spacing w:before="100" w:beforeAutospacing="1" w:after="100" w:afterAutospacing="1" w:line="240" w:lineRule="auto"/>
        <w:jc w:val="center"/>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i/>
          <w:iCs/>
          <w:color w:val="663300"/>
          <w:sz w:val="27"/>
          <w:szCs w:val="27"/>
          <w:lang w:val="es-ES" w:eastAsia="it-IT"/>
        </w:rPr>
        <w:t>Castelgandolfo </w:t>
      </w:r>
      <w:r w:rsidRPr="000500F4">
        <w:rPr>
          <w:rFonts w:ascii="Times New Roman" w:eastAsia="Times New Roman" w:hAnsi="Times New Roman" w:cs="Times New Roman"/>
          <w:i/>
          <w:iCs/>
          <w:color w:val="663300"/>
          <w:sz w:val="27"/>
          <w:szCs w:val="27"/>
          <w:lang w:val="es-ES" w:eastAsia="it-IT"/>
        </w:rPr>
        <w:br/>
        <w:t>Miércoles 10 de agosto de 2011</w:t>
      </w:r>
    </w:p>
    <w:p w:rsidR="000500F4" w:rsidRPr="000500F4" w:rsidRDefault="000500F4" w:rsidP="000500F4">
      <w:pPr>
        <w:spacing w:before="100" w:beforeAutospacing="1" w:after="100" w:afterAutospacing="1" w:line="240" w:lineRule="auto"/>
        <w:jc w:val="center"/>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b/>
          <w:bCs/>
          <w:color w:val="000000"/>
          <w:sz w:val="27"/>
          <w:szCs w:val="27"/>
          <w:lang w:val="es-ES" w:eastAsia="it-IT"/>
        </w:rPr>
        <w:t>[</w:t>
      </w:r>
      <w:proofErr w:type="spellStart"/>
      <w:r w:rsidRPr="000500F4">
        <w:rPr>
          <w:rFonts w:ascii="Times New Roman" w:eastAsia="Times New Roman" w:hAnsi="Times New Roman" w:cs="Times New Roman"/>
          <w:b/>
          <w:bCs/>
          <w:color w:val="000000"/>
          <w:sz w:val="24"/>
          <w:szCs w:val="24"/>
          <w:lang w:eastAsia="it-IT"/>
        </w:rPr>
        <w:fldChar w:fldCharType="begin"/>
      </w:r>
      <w:proofErr w:type="spellEnd"/>
      <w:r w:rsidRPr="000500F4">
        <w:rPr>
          <w:rFonts w:ascii="Times New Roman" w:eastAsia="Times New Roman" w:hAnsi="Times New Roman" w:cs="Times New Roman"/>
          <w:b/>
          <w:bCs/>
          <w:color w:val="000000"/>
          <w:sz w:val="24"/>
          <w:szCs w:val="24"/>
          <w:lang w:val="es-ES" w:eastAsia="it-IT"/>
        </w:rPr>
        <w:instrText xml:space="preserve"> HYPERLINK "http://player.rv.va/vaticanplayer.asp?language=it&amp;tic=VA_QAWAPCIQ" \t "_blank" </w:instrText>
      </w:r>
      <w:proofErr w:type="spellStart"/>
      <w:r w:rsidRPr="000500F4">
        <w:rPr>
          <w:rFonts w:ascii="Times New Roman" w:eastAsia="Times New Roman" w:hAnsi="Times New Roman" w:cs="Times New Roman"/>
          <w:b/>
          <w:bCs/>
          <w:color w:val="000000"/>
          <w:sz w:val="24"/>
          <w:szCs w:val="24"/>
          <w:lang w:eastAsia="it-IT"/>
        </w:rPr>
        <w:fldChar w:fldCharType="separate"/>
      </w:r>
      <w:proofErr w:type="spellEnd"/>
      <w:r w:rsidRPr="000500F4">
        <w:rPr>
          <w:rFonts w:ascii="Times New Roman" w:eastAsia="Times New Roman" w:hAnsi="Times New Roman" w:cs="Times New Roman"/>
          <w:b/>
          <w:bCs/>
          <w:color w:val="0000FF"/>
          <w:sz w:val="24"/>
          <w:szCs w:val="24"/>
          <w:u w:val="single"/>
          <w:lang w:val="es-ES" w:eastAsia="it-IT"/>
        </w:rPr>
        <w:t>Vídeo</w:t>
      </w:r>
      <w:r w:rsidRPr="000500F4">
        <w:rPr>
          <w:rFonts w:ascii="Times New Roman" w:eastAsia="Times New Roman" w:hAnsi="Times New Roman" w:cs="Times New Roman"/>
          <w:b/>
          <w:bCs/>
          <w:color w:val="000000"/>
          <w:sz w:val="24"/>
          <w:szCs w:val="24"/>
          <w:lang w:eastAsia="it-IT"/>
        </w:rPr>
        <w:fldChar w:fldCharType="end"/>
      </w:r>
      <w:r w:rsidRPr="000500F4">
        <w:rPr>
          <w:rFonts w:ascii="Times New Roman" w:eastAsia="Times New Roman" w:hAnsi="Times New Roman" w:cs="Times New Roman"/>
          <w:b/>
          <w:bCs/>
          <w:color w:val="000000"/>
          <w:sz w:val="24"/>
          <w:szCs w:val="24"/>
          <w:lang w:val="es-ES" w:eastAsia="it-IT"/>
        </w:rPr>
        <w:t>]</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color w:val="000000"/>
          <w:sz w:val="27"/>
          <w:szCs w:val="27"/>
          <w:lang w:val="es-ES" w:eastAsia="it-IT"/>
        </w:rPr>
        <w:t> </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b/>
          <w:bCs/>
          <w:i/>
          <w:iCs/>
          <w:color w:val="000000"/>
          <w:sz w:val="27"/>
          <w:szCs w:val="27"/>
          <w:lang w:val="es-ES" w:eastAsia="it-IT"/>
        </w:rPr>
        <w:t>El hombre en oración (9)</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b/>
          <w:bCs/>
          <w:i/>
          <w:iCs/>
          <w:color w:val="000000"/>
          <w:sz w:val="27"/>
          <w:szCs w:val="27"/>
          <w:lang w:val="es-ES" w:eastAsia="it-IT"/>
        </w:rPr>
        <w:t>El “oasis” del espíritu</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i/>
          <w:iCs/>
          <w:color w:val="000000"/>
          <w:sz w:val="27"/>
          <w:szCs w:val="27"/>
          <w:lang w:val="es-ES" w:eastAsia="it-IT"/>
        </w:rPr>
        <w:t>Queridos hermanos y hermanas:</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color w:val="000000"/>
          <w:sz w:val="27"/>
          <w:szCs w:val="27"/>
          <w:lang w:val="es-ES" w:eastAsia="it-IT"/>
        </w:rPr>
        <w:t>En cada época, hombres y mujeres que consagraron su vida a Dios en la oración —como los monjes y las monjas— establecieron sus comunidades en lugares particularmente bellos, en el campo, sobre las colinas, en los valles de las montañas, a la orilla de lagos o del mar, o incluso en pequeñas islas. Estos lugares unen dos elementos muy importantes para la vida contemplativa: la belleza de la creación, que remite a la belleza del Creador, y el silencio, garantizado por la lejanía respecto a las ciudades y a las grandes vías de comunicación.</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color w:val="000000"/>
          <w:sz w:val="27"/>
          <w:szCs w:val="27"/>
          <w:lang w:val="es-ES" w:eastAsia="it-IT"/>
        </w:rPr>
        <w:t>El silencio es la condición ambiental que mejor favorece el recogimiento, la escucha de Dios y la meditación. Ya el hecho mismo de gustar el silencio, de dejarse, por decirlo así, «llenar» del silencio, nos predispone a la oración. El gran profeta Elías, sobre el monte Horeb —es decir, el Sinaí— presencia un huracán, luego un terremoto, y, por último, relámpagos de fuego, pero no reconoce en ellos la voz de Dios; la reconoce, en cambio, en una brisa suave (cf. </w:t>
      </w:r>
      <w:r w:rsidRPr="000500F4">
        <w:rPr>
          <w:rFonts w:ascii="Times New Roman" w:eastAsia="Times New Roman" w:hAnsi="Times New Roman" w:cs="Times New Roman"/>
          <w:i/>
          <w:iCs/>
          <w:color w:val="000000"/>
          <w:sz w:val="27"/>
          <w:szCs w:val="27"/>
          <w:lang w:val="es-ES" w:eastAsia="it-IT"/>
        </w:rPr>
        <w:t>1 R</w:t>
      </w:r>
      <w:r w:rsidRPr="000500F4">
        <w:rPr>
          <w:rFonts w:ascii="Times New Roman" w:eastAsia="Times New Roman" w:hAnsi="Times New Roman" w:cs="Times New Roman"/>
          <w:color w:val="000000"/>
          <w:sz w:val="27"/>
          <w:szCs w:val="27"/>
          <w:lang w:val="es-ES" w:eastAsia="it-IT"/>
        </w:rPr>
        <w:t> 19, 11-13). Dios habla en el silencio, pero es necesario saberlo escuchar. Por eso los monasterios son oasis en los que Dios habla a la humanidad; y en ellos se encuentra el claustro, lugar simbólico, porque es un espacio cerrado, pero abierto hacia el cielo.</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color w:val="000000"/>
          <w:sz w:val="27"/>
          <w:szCs w:val="27"/>
          <w:lang w:val="es-ES" w:eastAsia="it-IT"/>
        </w:rPr>
        <w:t>Mañana, queridos amigos, haremos memoria de santa Clara de Asís. Por ello me complace recordar uno de estos «oasis» del espíritu apreciado de manera especial por la familia franciscana y por todos los cristianos: el pequeño convento de San Damián, situado un poco más abajo de la ciudad de Asís, en medio de los olivos que descienden hacia Santa María de los Ángeles. Junto a esta pequeña iglesia, que san Francisco restauró después de su conversión, Clara y las primeras compañeras establecieron su comunidad, viviendo de la oración y de pequeños trabajos. Se llamaban las «Hermanas pobres», y su «forma de vida» era la misma que llevaban los Frailes Menores: «Observar el santo Evangelio de nuestro Señor Jesucristo» (</w:t>
      </w:r>
      <w:r w:rsidRPr="000500F4">
        <w:rPr>
          <w:rFonts w:ascii="Times New Roman" w:eastAsia="Times New Roman" w:hAnsi="Times New Roman" w:cs="Times New Roman"/>
          <w:i/>
          <w:iCs/>
          <w:color w:val="000000"/>
          <w:sz w:val="27"/>
          <w:szCs w:val="27"/>
          <w:lang w:val="es-ES" w:eastAsia="it-IT"/>
        </w:rPr>
        <w:t>Regla de santa Clara</w:t>
      </w:r>
      <w:r w:rsidRPr="000500F4">
        <w:rPr>
          <w:rFonts w:ascii="Times New Roman" w:eastAsia="Times New Roman" w:hAnsi="Times New Roman" w:cs="Times New Roman"/>
          <w:color w:val="000000"/>
          <w:sz w:val="27"/>
          <w:szCs w:val="27"/>
          <w:lang w:val="es-ES" w:eastAsia="it-IT"/>
        </w:rPr>
        <w:t>, I, 2), conservando la unión de la caridad recíproca (cf. </w:t>
      </w:r>
      <w:r w:rsidRPr="000500F4">
        <w:rPr>
          <w:rFonts w:ascii="Times New Roman" w:eastAsia="Times New Roman" w:hAnsi="Times New Roman" w:cs="Times New Roman"/>
          <w:i/>
          <w:iCs/>
          <w:color w:val="000000"/>
          <w:sz w:val="27"/>
          <w:szCs w:val="27"/>
          <w:lang w:val="es-ES" w:eastAsia="it-IT"/>
        </w:rPr>
        <w:t>ib.</w:t>
      </w:r>
      <w:r w:rsidRPr="000500F4">
        <w:rPr>
          <w:rFonts w:ascii="Times New Roman" w:eastAsia="Times New Roman" w:hAnsi="Times New Roman" w:cs="Times New Roman"/>
          <w:color w:val="000000"/>
          <w:sz w:val="27"/>
          <w:szCs w:val="27"/>
          <w:lang w:val="es-ES" w:eastAsia="it-IT"/>
        </w:rPr>
        <w:t>, X, 7) y observando en particular la pobreza y la humildad vividas por Jesús y por su santísima Madre (cf. </w:t>
      </w:r>
      <w:r w:rsidRPr="000500F4">
        <w:rPr>
          <w:rFonts w:ascii="Times New Roman" w:eastAsia="Times New Roman" w:hAnsi="Times New Roman" w:cs="Times New Roman"/>
          <w:i/>
          <w:iCs/>
          <w:color w:val="000000"/>
          <w:sz w:val="27"/>
          <w:szCs w:val="27"/>
          <w:lang w:val="es-ES" w:eastAsia="it-IT"/>
        </w:rPr>
        <w:t>ib.</w:t>
      </w:r>
      <w:r w:rsidRPr="000500F4">
        <w:rPr>
          <w:rFonts w:ascii="Times New Roman" w:eastAsia="Times New Roman" w:hAnsi="Times New Roman" w:cs="Times New Roman"/>
          <w:color w:val="000000"/>
          <w:sz w:val="27"/>
          <w:szCs w:val="27"/>
          <w:lang w:val="es-ES" w:eastAsia="it-IT"/>
        </w:rPr>
        <w:t>, XII, 13).</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color w:val="000000"/>
          <w:sz w:val="27"/>
          <w:szCs w:val="27"/>
          <w:lang w:val="es-ES" w:eastAsia="it-IT"/>
        </w:rPr>
        <w:t>El silencio y la belleza del lugar donde vive la comunidad monástica —belleza sencilla y austera— constituyen como un reflejo de la armonía espiritual que la comunidad misma intenta realizar. El mundo está lleno de estos oasis del espíritu, algunos muy antiguos, sobre todo en Europa, otros recientes, otros restaurados por nuevas comunidades. Mirando las cosas desde una perspectiva espiritual, estos lugares del espíritu son la estructura fundamental del mundo. Y no es casualidad que muchas personas, especialmente en los períodos de descanso, visiten estos lugares y se detengan en ellos durante algunos días: ¡también el alma, gracias a Dios, tiene sus exigencias!</w:t>
      </w:r>
    </w:p>
    <w:p w:rsidR="000500F4" w:rsidRPr="000500F4" w:rsidRDefault="000500F4" w:rsidP="000500F4">
      <w:pPr>
        <w:spacing w:before="100" w:beforeAutospacing="1" w:after="100" w:afterAutospacing="1" w:line="240" w:lineRule="auto"/>
        <w:rPr>
          <w:rFonts w:ascii="Times New Roman" w:eastAsia="Times New Roman" w:hAnsi="Times New Roman" w:cs="Times New Roman"/>
          <w:color w:val="000000"/>
          <w:sz w:val="27"/>
          <w:szCs w:val="27"/>
          <w:lang w:val="es-ES" w:eastAsia="it-IT"/>
        </w:rPr>
      </w:pPr>
      <w:r w:rsidRPr="000500F4">
        <w:rPr>
          <w:rFonts w:ascii="Times New Roman" w:eastAsia="Times New Roman" w:hAnsi="Times New Roman" w:cs="Times New Roman"/>
          <w:color w:val="000000"/>
          <w:sz w:val="27"/>
          <w:szCs w:val="27"/>
          <w:lang w:val="es-ES" w:eastAsia="it-IT"/>
        </w:rPr>
        <w:t>Recordemos, por tanto, a santa Clara. Pero recordemos también a otras figuras de santos que nos hablan de la importancia de dirigir la mirada a las «cosas del cielo», como santa Edith Stein, Teresa Benedicta de la Cruz, carmelita, copatrona de Europa, que celebramos ayer.</w:t>
      </w:r>
    </w:p>
    <w:p w:rsidR="00D020EC" w:rsidRPr="000500F4" w:rsidRDefault="000500F4" w:rsidP="000500F4">
      <w:pPr>
        <w:rPr>
          <w:lang w:val="es-ES"/>
        </w:rPr>
      </w:pPr>
      <w:r w:rsidRPr="000500F4">
        <w:rPr>
          <w:rFonts w:ascii="Times New Roman" w:eastAsia="Times New Roman" w:hAnsi="Times New Roman" w:cs="Times New Roman"/>
          <w:color w:val="000000"/>
          <w:sz w:val="27"/>
          <w:szCs w:val="27"/>
          <w:lang w:val="es-ES" w:eastAsia="it-IT"/>
        </w:rPr>
        <w:t>Y hoy, 10 de agosto, no podemos olvidar a san Lorenzo, diácono y mártir, con una felicitación especial a los romanos, que desde siempre lo veneran como uno de sus patronos. Por último, dirijamos nuestra mirada a la santísima Virgen María, para que nos enseñe a amar el silencio y la oración.</w:t>
      </w:r>
      <w:bookmarkStart w:id="0" w:name="_GoBack"/>
      <w:bookmarkEnd w:id="0"/>
    </w:p>
    <w:sectPr w:rsidR="00D020EC" w:rsidRPr="000500F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0F4"/>
    <w:rsid w:val="000500F4"/>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7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546</Words>
  <Characters>3116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2011-10-18T13:44:00Z</dcterms:created>
  <dcterms:modified xsi:type="dcterms:W3CDTF">2011-10-18T13:44:00Z</dcterms:modified>
</cp:coreProperties>
</file>