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123" w:rsidRDefault="00FC2123" w:rsidP="00FC2123">
      <w:pPr>
        <w:pStyle w:val="NormaleWeb"/>
        <w:jc w:val="center"/>
        <w:rPr>
          <w:color w:val="000000"/>
          <w:sz w:val="27"/>
          <w:szCs w:val="27"/>
        </w:rPr>
      </w:pPr>
      <w:r>
        <w:rPr>
          <w:i/>
          <w:iCs/>
          <w:color w:val="663300"/>
          <w:sz w:val="27"/>
          <w:szCs w:val="27"/>
        </w:rPr>
        <w:t>Plaza de San Pedro</w:t>
      </w:r>
      <w:r>
        <w:rPr>
          <w:i/>
          <w:iCs/>
          <w:color w:val="663300"/>
          <w:sz w:val="27"/>
          <w:szCs w:val="27"/>
        </w:rPr>
        <w:br/>
        <w:t>Miércoles 22 de junio de 2011</w:t>
      </w:r>
    </w:p>
    <w:p w:rsidR="00FC2123" w:rsidRDefault="00FC2123" w:rsidP="00FC2123">
      <w:pPr>
        <w:pStyle w:val="NormaleWeb"/>
        <w:jc w:val="center"/>
        <w:rPr>
          <w:color w:val="000000"/>
          <w:sz w:val="27"/>
          <w:szCs w:val="27"/>
        </w:rPr>
      </w:pPr>
      <w:r>
        <w:rPr>
          <w:b/>
          <w:bCs/>
          <w:color w:val="000000"/>
          <w:sz w:val="27"/>
          <w:szCs w:val="27"/>
        </w:rPr>
        <w:t>[</w:t>
      </w:r>
      <w:hyperlink r:id="rId5" w:history="1">
        <w:r>
          <w:rPr>
            <w:rStyle w:val="Collegamentoipertestuale"/>
            <w:b/>
            <w:bCs/>
          </w:rPr>
          <w:t>Vídeo</w:t>
        </w:r>
      </w:hyperlink>
      <w:r>
        <w:rPr>
          <w:b/>
          <w:bCs/>
          <w:color w:val="000000"/>
        </w:rPr>
        <w:t>]</w:t>
      </w:r>
    </w:p>
    <w:p w:rsidR="00FC2123" w:rsidRDefault="00FC2123" w:rsidP="00FC2123">
      <w:pPr>
        <w:pStyle w:val="NormaleWeb"/>
        <w:rPr>
          <w:color w:val="000000"/>
          <w:sz w:val="27"/>
          <w:szCs w:val="27"/>
        </w:rPr>
      </w:pPr>
      <w:r>
        <w:rPr>
          <w:color w:val="000000"/>
          <w:sz w:val="27"/>
          <w:szCs w:val="27"/>
        </w:rPr>
        <w:t> </w:t>
      </w:r>
    </w:p>
    <w:p w:rsidR="00FC2123" w:rsidRDefault="00FC2123" w:rsidP="00FC2123">
      <w:pPr>
        <w:pStyle w:val="NormaleWeb"/>
        <w:rPr>
          <w:color w:val="000000"/>
          <w:sz w:val="27"/>
          <w:szCs w:val="27"/>
        </w:rPr>
      </w:pPr>
      <w:r>
        <w:rPr>
          <w:b/>
          <w:bCs/>
          <w:i/>
          <w:iCs/>
          <w:color w:val="000000"/>
          <w:sz w:val="27"/>
          <w:szCs w:val="27"/>
        </w:rPr>
        <w:t>El hombre en oración (7)</w:t>
      </w:r>
    </w:p>
    <w:p w:rsidR="00FC2123" w:rsidRDefault="00FC2123" w:rsidP="00FC2123">
      <w:pPr>
        <w:pStyle w:val="NormaleWeb"/>
        <w:rPr>
          <w:color w:val="000000"/>
          <w:sz w:val="27"/>
          <w:szCs w:val="27"/>
        </w:rPr>
      </w:pPr>
      <w:r>
        <w:rPr>
          <w:b/>
          <w:bCs/>
          <w:i/>
          <w:iCs/>
          <w:color w:val="000000"/>
          <w:sz w:val="27"/>
          <w:szCs w:val="27"/>
        </w:rPr>
        <w:t>El pueblo de Dios que reza: los Salmos</w:t>
      </w:r>
    </w:p>
    <w:p w:rsidR="00FC2123" w:rsidRDefault="00FC2123" w:rsidP="00FC2123">
      <w:pPr>
        <w:pStyle w:val="NormaleWeb"/>
        <w:rPr>
          <w:color w:val="000000"/>
          <w:sz w:val="27"/>
          <w:szCs w:val="27"/>
        </w:rPr>
      </w:pPr>
      <w:r>
        <w:rPr>
          <w:color w:val="000000"/>
          <w:sz w:val="27"/>
          <w:szCs w:val="27"/>
        </w:rPr>
        <w:t> </w:t>
      </w:r>
    </w:p>
    <w:p w:rsidR="00FC2123" w:rsidRDefault="00FC2123" w:rsidP="00FC2123">
      <w:pPr>
        <w:pStyle w:val="NormaleWeb"/>
        <w:rPr>
          <w:color w:val="000000"/>
          <w:sz w:val="27"/>
          <w:szCs w:val="27"/>
        </w:rPr>
      </w:pPr>
      <w:r>
        <w:rPr>
          <w:rStyle w:val="Enfasicorsivo"/>
          <w:color w:val="000000"/>
          <w:sz w:val="27"/>
          <w:szCs w:val="27"/>
        </w:rPr>
        <w:t>Queridos hermanos y hermanas:</w:t>
      </w:r>
    </w:p>
    <w:p w:rsidR="00FC2123" w:rsidRDefault="00FC2123" w:rsidP="00FC2123">
      <w:pPr>
        <w:pStyle w:val="NormaleWeb"/>
        <w:rPr>
          <w:color w:val="000000"/>
          <w:sz w:val="27"/>
          <w:szCs w:val="27"/>
        </w:rPr>
      </w:pPr>
      <w:r>
        <w:rPr>
          <w:color w:val="000000"/>
          <w:sz w:val="27"/>
          <w:szCs w:val="27"/>
        </w:rPr>
        <w:t>En las catequesis anteriores nos centramos en algunas figuras del Antiguo Testamento particularmente significativas para nuestra reflexión sobre la oración. Hablé de Abraham, que intercede por las ciudades extranjeras; de Jacob, que en la lucha nocturna recibe la bendición; de Moisés, que invoca el perdón para su pueblo; y de Elías, que reza por la conversión de Israel. Con la catequesis de hoy quiero iniciar una nueva etapa del camino: en vez de comentar episodios particulares de personajes en oración, entraremos en el «libro de oración» por excelencia, el libro de los</w:t>
      </w:r>
      <w:r>
        <w:rPr>
          <w:rStyle w:val="apple-converted-space"/>
          <w:color w:val="000000"/>
          <w:sz w:val="27"/>
          <w:szCs w:val="27"/>
        </w:rPr>
        <w:t> </w:t>
      </w:r>
      <w:r>
        <w:rPr>
          <w:i/>
          <w:iCs/>
          <w:color w:val="000000"/>
          <w:sz w:val="27"/>
          <w:szCs w:val="27"/>
        </w:rPr>
        <w:t>Salmos</w:t>
      </w:r>
      <w:r>
        <w:rPr>
          <w:color w:val="000000"/>
          <w:sz w:val="27"/>
          <w:szCs w:val="27"/>
        </w:rPr>
        <w:t>. En las próximas catequesis leeremos y meditaremos algunos de los Salmos más bellos y más arraigados en la tradición orante de la Iglesia. Hoy quiero introducirlos hablando del libro de los Salmos en su conjunto.</w:t>
      </w:r>
    </w:p>
    <w:p w:rsidR="00FC2123" w:rsidRDefault="00FC2123" w:rsidP="00FC2123">
      <w:pPr>
        <w:pStyle w:val="NormaleWeb"/>
        <w:rPr>
          <w:color w:val="000000"/>
          <w:sz w:val="27"/>
          <w:szCs w:val="27"/>
        </w:rPr>
      </w:pPr>
      <w:r>
        <w:rPr>
          <w:color w:val="000000"/>
          <w:sz w:val="27"/>
          <w:szCs w:val="27"/>
        </w:rPr>
        <w:t>El Salterio se presenta como un «formulario» de oraciones, una selección de ciento cincuenta Salmos que la tradición bíblica da al pueblo de los creyentes para que se convierta en su oración, en nuestra oración, en nuestro modo de dirigirnos a Dios y de relacionarnos con él. En este libro encuentra expresión toda la experiencia humana con sus múltiples facetas, y toda la gama de los sentimientos que acompañan la existencia del hombre. En los Salmos se entrelazan y se expresan alegría y sufrimiento, deseo de Dios y percepción de la propia indignidad, felicidad y sentido de abandono, confianza en Dios y dolorosa soledad, plenitud de vida y miedo a morir. Toda la realidad del creyente confluye en estas oraciones, que el pueblo de Israel primero y la Iglesia después asumieron como mediación privilegiada de la relación con el único Dios y respuesta adecuada a su revelación en la historia. En cuanto oraciones, los Salmos son manifestaciones del espíritu y de la fe, en las que todos nos podemos reconocer y en las que se comunica la experiencia de particular cercanía a Dios a la que están llamados todos los hombres. Y toda la complejidad de la existencia humana se concentra en la complejidad de las distintas formas literarias de los diversos Salmos: himnos, lamentaciones, súplicas individuales y colectivas, cantos de acción de gracias, salmos penitenciales y otros géneros que se pueden encontrar en estas composiciones poéticas.</w:t>
      </w:r>
    </w:p>
    <w:p w:rsidR="00FC2123" w:rsidRDefault="00FC2123" w:rsidP="00FC2123">
      <w:pPr>
        <w:pStyle w:val="NormaleWeb"/>
        <w:rPr>
          <w:color w:val="000000"/>
          <w:sz w:val="27"/>
          <w:szCs w:val="27"/>
        </w:rPr>
      </w:pPr>
      <w:r>
        <w:rPr>
          <w:color w:val="000000"/>
          <w:sz w:val="27"/>
          <w:szCs w:val="27"/>
        </w:rPr>
        <w:t>No obstante esta multiplicidad expresiva, se pueden identificar dos grandes ámbitos que sintetizan la oración del Salterio: la súplica, vinculada a la lamentación, y la alabanza, dos dimensiones relacionadas y casi inseparables. Porque la súplica está animada por la certeza de que Dios responderá, y esto abre a la alabanza y a la acción de gracias; y la alabanza y la acción de gracias surgen de la experiencia de una salvación recibida, que supone una necesidad de ayuda expresada en la súplica.</w:t>
      </w:r>
    </w:p>
    <w:p w:rsidR="00FC2123" w:rsidRDefault="00FC2123" w:rsidP="00FC2123">
      <w:pPr>
        <w:pStyle w:val="NormaleWeb"/>
        <w:rPr>
          <w:color w:val="000000"/>
          <w:sz w:val="27"/>
          <w:szCs w:val="27"/>
        </w:rPr>
      </w:pPr>
      <w:r>
        <w:rPr>
          <w:color w:val="000000"/>
          <w:sz w:val="27"/>
          <w:szCs w:val="27"/>
        </w:rPr>
        <w:t>En la súplica, el que ora se lamenta y describe su situación de angustia, de peligro, de desolación o, como en los Salmos penitenciales, confiesa su culpa, su pecado, pidiendo ser perdonado. Expone al Señor su estado de necesidad confiando en ser escuchado, y esto implica un reconocimiento de Dios como bueno, deseoso del bien y «amante de la vida» (cf.</w:t>
      </w:r>
      <w:r>
        <w:rPr>
          <w:rStyle w:val="apple-converted-space"/>
          <w:color w:val="000000"/>
          <w:sz w:val="27"/>
          <w:szCs w:val="27"/>
        </w:rPr>
        <w:t> </w:t>
      </w:r>
      <w:r>
        <w:rPr>
          <w:i/>
          <w:iCs/>
          <w:color w:val="000000"/>
          <w:sz w:val="27"/>
          <w:szCs w:val="27"/>
        </w:rPr>
        <w:t>Sb</w:t>
      </w:r>
      <w:r>
        <w:rPr>
          <w:rStyle w:val="apple-converted-space"/>
          <w:color w:val="000000"/>
          <w:sz w:val="27"/>
          <w:szCs w:val="27"/>
        </w:rPr>
        <w:t> </w:t>
      </w:r>
      <w:r>
        <w:rPr>
          <w:color w:val="000000"/>
          <w:sz w:val="27"/>
          <w:szCs w:val="27"/>
        </w:rPr>
        <w:t>11, 26), dispuesto a ayudar, salvar y perdonar. Así, por ejemplo, reza el salmista en el</w:t>
      </w:r>
      <w:r>
        <w:rPr>
          <w:rStyle w:val="apple-converted-space"/>
          <w:color w:val="000000"/>
          <w:sz w:val="27"/>
          <w:szCs w:val="27"/>
        </w:rPr>
        <w:t> </w:t>
      </w:r>
      <w:r>
        <w:rPr>
          <w:i/>
          <w:iCs/>
          <w:color w:val="000000"/>
          <w:sz w:val="27"/>
          <w:szCs w:val="27"/>
        </w:rPr>
        <w:t>Salmo</w:t>
      </w:r>
      <w:r>
        <w:rPr>
          <w:rStyle w:val="apple-converted-space"/>
          <w:i/>
          <w:iCs/>
          <w:color w:val="000000"/>
          <w:sz w:val="27"/>
          <w:szCs w:val="27"/>
        </w:rPr>
        <w:t> </w:t>
      </w:r>
      <w:r>
        <w:rPr>
          <w:color w:val="000000"/>
          <w:sz w:val="27"/>
          <w:szCs w:val="27"/>
        </w:rPr>
        <w:t>31: «A ti, Señor, me acojo: no quede yo nunca defraudado. (...) Sácame de la red que me han tendido, porque tú eres mi amparo» (vv. 2.5). Así pues, ya en la lamentación puede surgir algo de la alabanza, que se anuncia en la esperanza de la intervención divina y después se hace explícita cuando la salvación divina se convierte en realidad. De modo análogo, en los Salmos de acción de gracias y de alabanza, haciendo memoria del don recibido o contemplando la grandeza de la misericordia de Dios, se reconoce también la propia pequeñez y la necesidad de ser salvados, que está en la base de la súplica. Así se confiesa a Dios la propia condición de criatura inevitablemente marcada por la muerte, pero portadora de un deseo radical de vida. Por eso el salmista exclama en el</w:t>
      </w:r>
      <w:r>
        <w:rPr>
          <w:rStyle w:val="apple-converted-space"/>
          <w:color w:val="000000"/>
          <w:sz w:val="27"/>
          <w:szCs w:val="27"/>
        </w:rPr>
        <w:t> </w:t>
      </w:r>
      <w:r>
        <w:rPr>
          <w:i/>
          <w:iCs/>
          <w:color w:val="000000"/>
          <w:sz w:val="27"/>
          <w:szCs w:val="27"/>
        </w:rPr>
        <w:t>Salmo</w:t>
      </w:r>
      <w:r>
        <w:rPr>
          <w:rStyle w:val="apple-converted-space"/>
          <w:i/>
          <w:iCs/>
          <w:color w:val="000000"/>
          <w:sz w:val="27"/>
          <w:szCs w:val="27"/>
        </w:rPr>
        <w:t> </w:t>
      </w:r>
      <w:r>
        <w:rPr>
          <w:color w:val="000000"/>
          <w:sz w:val="27"/>
          <w:szCs w:val="27"/>
        </w:rPr>
        <w:t>86: «Te alabaré de todo corazón, Dios mío; daré gloria a tu nombre por siempre, por tu gran piedad para conmigo, porque me salvaste del abismo profundo» (vv. 12-13). De ese modo, en la oración de los Salmos, la súplica y la alabanza se entrelazan y se funden en un único canto que celebra la gracia eterna del Señor que se inclina hacia nuestra fragilidad.</w:t>
      </w:r>
    </w:p>
    <w:p w:rsidR="00FC2123" w:rsidRDefault="00FC2123" w:rsidP="00FC2123">
      <w:pPr>
        <w:pStyle w:val="NormaleWeb"/>
        <w:rPr>
          <w:color w:val="000000"/>
          <w:sz w:val="27"/>
          <w:szCs w:val="27"/>
        </w:rPr>
      </w:pPr>
      <w:r>
        <w:rPr>
          <w:color w:val="000000"/>
          <w:sz w:val="27"/>
          <w:szCs w:val="27"/>
        </w:rPr>
        <w:t>Precisamente para permitir al pueblo de los creyentes unirse a este canto, el libro del Salterio fue dado a Israel y a la Iglesia. Los Salmos, de hecho, enseñan a orar. En ellos la Palabra de Dios se convierte en palabra de oración —y son las palabras del salmista inspirado— que se convierte también en palabra del orante que reza los Salmos. Es esta la belleza y la particularidad de este libro bíblico: las oraciones contenidas en él, a diferencia de otras oraciones que encontramos en la Sagrada Escritura, no se insertan en una trama narrativa que especifica su sentido y su función. Los Salmos se dan al creyente precisamente como texto de oración, que tiene como único fin convertirse en la oración de quien los asume y con ellos se dirige a Dios. Dado que son Palabra de Dios, quien reza los Salmos habla a Dios con las mismas palabras que Dios nos ha dado, se dirige a él con las palabras que él mismo nos da. Así, al rezar los Salmos se aprende a orar. Son una escuela de oración.</w:t>
      </w:r>
    </w:p>
    <w:p w:rsidR="00FC2123" w:rsidRDefault="00FC2123" w:rsidP="00FC2123">
      <w:pPr>
        <w:pStyle w:val="NormaleWeb"/>
        <w:rPr>
          <w:color w:val="000000"/>
          <w:sz w:val="27"/>
          <w:szCs w:val="27"/>
        </w:rPr>
      </w:pPr>
      <w:r>
        <w:rPr>
          <w:color w:val="000000"/>
          <w:sz w:val="27"/>
          <w:szCs w:val="27"/>
        </w:rPr>
        <w:t>Algo análogo sucede cuando un niño comienza a hablar: aprende a expresar sus propias sensaciones, emociones y necesidades con palabras que no le pertenecen de modo innato, sino que aprende de sus padres y de los que viven con él. Lo que el niño quiere expresar es su propia vivencia, pero el medio expresivo es de otros; y él poco a poco se apropia de ese medio; las palabras recibidas de sus padres se convierten en sus palabras y a través de ellas aprende también un modo de pensar y de sentir, accede a todo un mundo de conceptos, y crece en él, se relaciona con la realidad, con los hombres y con Dios. La lengua de sus padres, por último, se convierte en su lengua, habla con palabras recibidas de otros que ya se han convertido en sus palabras. Lo mismo sucede con la oración de los Salmos. Se nos dan para que aprendamos a dirigirnos a Dios, a comunicarnos con él, a hablarle de nosotros con sus palabras, a encontrar un lenguaje para el encuentro con Dios. Y, a través de esas palabras, será posible también conocer y acoger los criterios de su actuar, acercarse al misterio de sus pensamientos y de sus caminos (cf.</w:t>
      </w:r>
      <w:r>
        <w:rPr>
          <w:rStyle w:val="apple-converted-space"/>
          <w:color w:val="000000"/>
          <w:sz w:val="27"/>
          <w:szCs w:val="27"/>
        </w:rPr>
        <w:t> </w:t>
      </w:r>
      <w:r>
        <w:rPr>
          <w:i/>
          <w:iCs/>
          <w:color w:val="000000"/>
          <w:sz w:val="27"/>
          <w:szCs w:val="27"/>
        </w:rPr>
        <w:t>Is</w:t>
      </w:r>
      <w:r>
        <w:rPr>
          <w:rStyle w:val="apple-converted-space"/>
          <w:color w:val="000000"/>
          <w:sz w:val="27"/>
          <w:szCs w:val="27"/>
        </w:rPr>
        <w:t> </w:t>
      </w:r>
      <w:r>
        <w:rPr>
          <w:color w:val="000000"/>
          <w:sz w:val="27"/>
          <w:szCs w:val="27"/>
        </w:rPr>
        <w:t>55, 8-9), para crecer cada vez más en la fe y en el amor. Como nuestras palabras no son sólo palabras, sino que nos enseñan un mundo real y conceptual, así también estas oraciones nos enseñan el corazón de Dios, por lo que no sólo podemos hablar con Dios, sino que también podemos aprender quién es Dios y, aprendiendo cómo hablar con él, aprendemos el ser hombre, el ser nosotros mismos.</w:t>
      </w:r>
    </w:p>
    <w:p w:rsidR="00FC2123" w:rsidRDefault="00FC2123" w:rsidP="00FC2123">
      <w:pPr>
        <w:pStyle w:val="NormaleWeb"/>
        <w:rPr>
          <w:color w:val="000000"/>
          <w:sz w:val="27"/>
          <w:szCs w:val="27"/>
        </w:rPr>
      </w:pPr>
      <w:r>
        <w:rPr>
          <w:color w:val="000000"/>
          <w:sz w:val="27"/>
          <w:szCs w:val="27"/>
        </w:rPr>
        <w:t>A este respecto, es significativo el título que la tradición judía ha dado al Salterio. Se llama</w:t>
      </w:r>
      <w:r>
        <w:rPr>
          <w:rStyle w:val="apple-converted-space"/>
          <w:color w:val="000000"/>
          <w:sz w:val="27"/>
          <w:szCs w:val="27"/>
        </w:rPr>
        <w:t> </w:t>
      </w:r>
      <w:r>
        <w:rPr>
          <w:i/>
          <w:iCs/>
          <w:color w:val="000000"/>
          <w:sz w:val="27"/>
          <w:szCs w:val="27"/>
        </w:rPr>
        <w:t>tehillîm,</w:t>
      </w:r>
      <w:r>
        <w:rPr>
          <w:color w:val="000000"/>
          <w:sz w:val="27"/>
          <w:szCs w:val="27"/>
        </w:rPr>
        <w:t>un término hebreo que quiere decir «alabanzas», de la raíz verbal que encontramos en la expresión «Halleluyah», es decir, literalmente «alabad al Señor». Este libro de oraciones, por tanto, aunque es multiforme y complejo, con sus diversos géneros literarios y con su articulación entre alabanza y súplica, es en definitiva un libro de alabanzas, que enseña a dar gracias, a celebrar la grandeza del don de Dios, a reconocer la belleza de sus obras y a glorificar su santo Nombre. Esta es la respuesta más adecuada ante la manifestación del Señor y la experiencia de su bondad. Enseñándonos a rezar, los Salmos nos enseñan que también en la desolación, también en el dolor, la presencia de Dios permanece, es fuente de maravilla y de consuelo. Se puede llorar, suplicar, interceder, lamentarse, pero con la conciencia de que estamos caminando hacia la luz, donde la alabanza podrá ser definitiva. Como nos enseña el Salmo 36: «En ti está la fuente de la vida y tu luz nos hace ver la luz» (</w:t>
      </w:r>
      <w:r>
        <w:rPr>
          <w:i/>
          <w:iCs/>
          <w:color w:val="000000"/>
          <w:sz w:val="27"/>
          <w:szCs w:val="27"/>
        </w:rPr>
        <w:t>Sal</w:t>
      </w:r>
      <w:r>
        <w:rPr>
          <w:rStyle w:val="apple-converted-space"/>
          <w:i/>
          <w:iCs/>
          <w:color w:val="000000"/>
          <w:sz w:val="27"/>
          <w:szCs w:val="27"/>
        </w:rPr>
        <w:t> </w:t>
      </w:r>
      <w:r>
        <w:rPr>
          <w:color w:val="000000"/>
          <w:sz w:val="27"/>
          <w:szCs w:val="27"/>
        </w:rPr>
        <w:t>36, 10).</w:t>
      </w:r>
    </w:p>
    <w:p w:rsidR="00FC2123" w:rsidRDefault="00FC2123" w:rsidP="00FC2123">
      <w:pPr>
        <w:pStyle w:val="NormaleWeb"/>
        <w:rPr>
          <w:color w:val="000000"/>
          <w:sz w:val="27"/>
          <w:szCs w:val="27"/>
        </w:rPr>
      </w:pPr>
      <w:r>
        <w:rPr>
          <w:color w:val="000000"/>
          <w:sz w:val="27"/>
          <w:szCs w:val="27"/>
        </w:rPr>
        <w:t>Pero, además de este título general del libro, la tradición judía ha puesto en muchos Salmos títulos específicos, atribuyéndolos, en su gran mayoría, al rey David. Figura de notable talla humana y teológica, David es un personaje complejo, que atravesó las más diversas experiencias fundamentales de la vida. Joven pastor del rebaño paterno, pasando por alternas y a veces dramáticas vicisitudes, se convierte en rey de Israel, en pastor del pueblo de Dios. Hombre de paz, combatió muchas guerras; incansable y tenaz buscador de Dios, traicionó su amor, y esto es característico: siempre buscó a Dios, aunque pecó gravemente muchas veces; humilde penitente, acogió el perdón divino, incluso el castigo divino, y aceptó un destino marcado por el dolor. David fue un rey, a pesar de todas sus debilidades, «según el corazón de Dios» (cf.</w:t>
      </w:r>
      <w:r>
        <w:rPr>
          <w:rStyle w:val="apple-converted-space"/>
          <w:color w:val="000000"/>
          <w:sz w:val="27"/>
          <w:szCs w:val="27"/>
        </w:rPr>
        <w:t> </w:t>
      </w:r>
      <w:r>
        <w:rPr>
          <w:i/>
          <w:iCs/>
          <w:color w:val="000000"/>
          <w:sz w:val="27"/>
          <w:szCs w:val="27"/>
        </w:rPr>
        <w:t>1 S</w:t>
      </w:r>
      <w:r>
        <w:rPr>
          <w:rStyle w:val="apple-converted-space"/>
          <w:i/>
          <w:iCs/>
          <w:color w:val="000000"/>
          <w:sz w:val="27"/>
          <w:szCs w:val="27"/>
        </w:rPr>
        <w:t> </w:t>
      </w:r>
      <w:r>
        <w:rPr>
          <w:color w:val="000000"/>
          <w:sz w:val="27"/>
          <w:szCs w:val="27"/>
        </w:rPr>
        <w:t>13, 14), es decir, un orante apasionado, un hombre que sabía lo que quiere decir suplicar y alabar. La relación de los Salmos con este insigne rey de Israel es, por tanto, importante, porque él es una figura mesiánica, ungido del Señor, en el que de algún modo se vislumbra el misterio de Cristo.</w:t>
      </w:r>
    </w:p>
    <w:p w:rsidR="00FC2123" w:rsidRDefault="00FC2123" w:rsidP="00FC2123">
      <w:pPr>
        <w:pStyle w:val="NormaleWeb"/>
        <w:rPr>
          <w:color w:val="000000"/>
          <w:sz w:val="27"/>
          <w:szCs w:val="27"/>
        </w:rPr>
      </w:pPr>
      <w:r>
        <w:rPr>
          <w:color w:val="000000"/>
          <w:sz w:val="27"/>
          <w:szCs w:val="27"/>
        </w:rPr>
        <w:t>Igualmente importantes y significativos son el modo y la frecuencia con que las palabras de los Salmos son retomadas en el Nuevo Testamento, asumiendo y destacando el valor profético sugerido por la relación del Salterio con la figura mesiánica de David. En el Señor Jesús, que en su vida terrena oró con los Salmos, encuentran su definitivo cumplimiento y revelan su sentido más pleno y profundo. Las oraciones del Salterio, con las que se habla a Dios, nos hablan de él, nos hablan del Hijo, imagen del Dios invisible (cf.</w:t>
      </w:r>
      <w:r>
        <w:rPr>
          <w:rStyle w:val="apple-converted-space"/>
          <w:color w:val="000000"/>
          <w:sz w:val="27"/>
          <w:szCs w:val="27"/>
        </w:rPr>
        <w:t> </w:t>
      </w:r>
      <w:r>
        <w:rPr>
          <w:i/>
          <w:iCs/>
          <w:color w:val="000000"/>
          <w:sz w:val="27"/>
          <w:szCs w:val="27"/>
        </w:rPr>
        <w:t>Col</w:t>
      </w:r>
      <w:r>
        <w:rPr>
          <w:rStyle w:val="apple-converted-space"/>
          <w:i/>
          <w:iCs/>
          <w:color w:val="000000"/>
          <w:sz w:val="27"/>
          <w:szCs w:val="27"/>
        </w:rPr>
        <w:t> </w:t>
      </w:r>
      <w:r>
        <w:rPr>
          <w:color w:val="000000"/>
          <w:sz w:val="27"/>
          <w:szCs w:val="27"/>
        </w:rPr>
        <w:t>1, 15), que nos revela plenamente el rostro del Padre. El cristiano, por tanto, al rezar los Salmos, ora al Padre en Cristo y con Cristo, asumiendo estos cantos en una perspectiva nueva, que tiene en el misterio pascual su última clave de interpretación. Así el horizonte del orante se abre a realidades inesperadas, todo Salmo adquiere una luz nueva en Cristo y el Salterio puede brillar en toda su infinita riqueza.</w:t>
      </w:r>
    </w:p>
    <w:p w:rsidR="00FC2123" w:rsidRDefault="00FC2123" w:rsidP="00FC2123">
      <w:pPr>
        <w:pStyle w:val="NormaleWeb"/>
        <w:rPr>
          <w:color w:val="000000"/>
          <w:sz w:val="27"/>
          <w:szCs w:val="27"/>
        </w:rPr>
      </w:pPr>
      <w:r>
        <w:rPr>
          <w:color w:val="000000"/>
          <w:sz w:val="27"/>
          <w:szCs w:val="27"/>
        </w:rPr>
        <w:t>Queridos hermanos y hermanas, tomemos, por tanto, en nuestras manos este libro santo; dejémonos que Dios nos enseñe a dirigirnos a él; hagamos del Salterio una guía que nos ayude y nos acompañe diariamente en el camino de la oración. Y pidamos también nosotros, como los discípulos de Jesús, «Señor, enséñanos a orar» (</w:t>
      </w:r>
      <w:r>
        <w:rPr>
          <w:i/>
          <w:iCs/>
          <w:color w:val="000000"/>
          <w:sz w:val="27"/>
          <w:szCs w:val="27"/>
        </w:rPr>
        <w:t>Lc</w:t>
      </w:r>
      <w:r>
        <w:rPr>
          <w:rStyle w:val="apple-converted-space"/>
          <w:i/>
          <w:iCs/>
          <w:color w:val="000000"/>
          <w:sz w:val="27"/>
          <w:szCs w:val="27"/>
        </w:rPr>
        <w:t> </w:t>
      </w:r>
      <w:r>
        <w:rPr>
          <w:color w:val="000000"/>
          <w:sz w:val="27"/>
          <w:szCs w:val="27"/>
        </w:rPr>
        <w:t>11, 1), abriendo el corazón a acoger la oración del Maestro, en el que todas las oraciones llegan a su plenitud. Así, siendo hijos en el Hijo, podremos hablar a Dios, llamándolo «Padre nuestro». Gracias.</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123"/>
    <w:rsid w:val="00D020EC"/>
    <w:rsid w:val="00FC21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C212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FC2123"/>
    <w:rPr>
      <w:color w:val="0000FF"/>
      <w:u w:val="single"/>
    </w:rPr>
  </w:style>
  <w:style w:type="character" w:styleId="Enfasicorsivo">
    <w:name w:val="Emphasis"/>
    <w:basedOn w:val="Carpredefinitoparagrafo"/>
    <w:uiPriority w:val="20"/>
    <w:qFormat/>
    <w:rsid w:val="00FC2123"/>
    <w:rPr>
      <w:i/>
      <w:iCs/>
    </w:rPr>
  </w:style>
  <w:style w:type="character" w:customStyle="1" w:styleId="apple-converted-space">
    <w:name w:val="apple-converted-space"/>
    <w:basedOn w:val="Carpredefinitoparagrafo"/>
    <w:rsid w:val="00FC21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C212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FC2123"/>
    <w:rPr>
      <w:color w:val="0000FF"/>
      <w:u w:val="single"/>
    </w:rPr>
  </w:style>
  <w:style w:type="character" w:styleId="Enfasicorsivo">
    <w:name w:val="Emphasis"/>
    <w:basedOn w:val="Carpredefinitoparagrafo"/>
    <w:uiPriority w:val="20"/>
    <w:qFormat/>
    <w:rsid w:val="00FC2123"/>
    <w:rPr>
      <w:i/>
      <w:iCs/>
    </w:rPr>
  </w:style>
  <w:style w:type="character" w:customStyle="1" w:styleId="apple-converted-space">
    <w:name w:val="apple-converted-space"/>
    <w:basedOn w:val="Carpredefinitoparagrafo"/>
    <w:rsid w:val="00FC2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24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atican.va/holy_father/benedict_xvi/audiences/2011/documents/hf_ben-xvi_aud_20110622_sp.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1617</Words>
  <Characters>9217</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2011-10-18T13:42:00Z</dcterms:created>
  <dcterms:modified xsi:type="dcterms:W3CDTF">2011-10-18T13:42:00Z</dcterms:modified>
</cp:coreProperties>
</file>