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5000" w:type="pct"/>
        <w:tblCellSpacing w:w="0" w:type="dxa"/>
        <w:tblCellMar>
          <w:left w:w="0" w:type="dxa"/>
          <w:right w:w="0" w:type="dxa"/>
        </w:tblCellMar>
        <w:tblLook w:val="04A0" w:firstRow="1" w:lastRow="0" w:firstColumn="1" w:lastColumn="0" w:noHBand="0" w:noVBand="1"/>
      </w:tblPr>
      <w:tblGrid>
        <w:gridCol w:w="9638"/>
      </w:tblGrid>
      <w:tr w:rsidR="00460098" w:rsidRPr="00460098" w:rsidTr="00460098">
        <w:trPr>
          <w:trHeight w:val="915"/>
          <w:tblCellSpacing w:w="0" w:type="dxa"/>
        </w:trPr>
        <w:tc>
          <w:tcPr>
            <w:tcW w:w="5000" w:type="pct"/>
            <w:vAlign w:val="center"/>
            <w:hideMark/>
          </w:tcPr>
          <w:p w:rsidR="00460098" w:rsidRPr="00460098" w:rsidRDefault="00460098" w:rsidP="00460098">
            <w:pPr>
              <w:spacing w:after="0" w:line="240" w:lineRule="auto"/>
              <w:jc w:val="center"/>
              <w:rPr>
                <w:rFonts w:ascii="Verdana" w:eastAsia="Times New Roman" w:hAnsi="Verdana" w:cs="Times New Roman"/>
                <w:b/>
                <w:bCs/>
                <w:color w:val="FF6600"/>
                <w:sz w:val="18"/>
                <w:szCs w:val="18"/>
                <w:lang w:val="en-US" w:eastAsia="it-IT"/>
              </w:rPr>
            </w:pPr>
            <w:r w:rsidRPr="00460098">
              <w:rPr>
                <w:rFonts w:ascii="Verdana" w:eastAsia="Times New Roman" w:hAnsi="Verdana" w:cs="Times New Roman"/>
                <w:b/>
                <w:bCs/>
                <w:color w:val="FF6600"/>
                <w:sz w:val="18"/>
                <w:szCs w:val="18"/>
                <w:lang w:val="en-US" w:eastAsia="it-IT"/>
              </w:rPr>
              <w:t>St. Claret, empowered by the Word of God</w:t>
            </w:r>
            <w:r w:rsidRPr="00460098">
              <w:rPr>
                <w:rFonts w:ascii="Verdana" w:eastAsia="Times New Roman" w:hAnsi="Verdana" w:cs="Times New Roman"/>
                <w:b/>
                <w:bCs/>
                <w:color w:val="FF6600"/>
                <w:sz w:val="18"/>
                <w:szCs w:val="18"/>
                <w:lang w:val="en-US" w:eastAsia="it-IT"/>
              </w:rPr>
              <w:br/>
            </w:r>
            <w:bookmarkStart w:id="0" w:name="_GoBack"/>
            <w:bookmarkEnd w:id="0"/>
            <w:r w:rsidRPr="00460098">
              <w:rPr>
                <w:rFonts w:ascii="Verdana" w:eastAsia="Times New Roman" w:hAnsi="Verdana" w:cs="Times New Roman"/>
                <w:b/>
                <w:bCs/>
                <w:color w:val="000000"/>
                <w:sz w:val="18"/>
                <w:szCs w:val="18"/>
                <w:lang w:val="en-US" w:eastAsia="it-IT"/>
              </w:rPr>
              <w:t>(Bible passages that shaped Claret, the Apostolic Missionary)</w:t>
            </w:r>
          </w:p>
        </w:tc>
      </w:tr>
    </w:tbl>
    <w:p w:rsidR="00460098" w:rsidRPr="00460098" w:rsidRDefault="00460098" w:rsidP="00460098">
      <w:pPr>
        <w:spacing w:after="0" w:line="240" w:lineRule="auto"/>
        <w:rPr>
          <w:rFonts w:ascii="Times New Roman" w:eastAsia="Times New Roman" w:hAnsi="Times New Roman" w:cs="Times New Roman"/>
          <w:vanish/>
          <w:sz w:val="24"/>
          <w:szCs w:val="24"/>
          <w:lang w:eastAsia="it-IT"/>
        </w:rPr>
      </w:pPr>
    </w:p>
    <w:tbl>
      <w:tblPr>
        <w:tblW w:w="5000" w:type="pct"/>
        <w:tblCellSpacing w:w="0" w:type="dxa"/>
        <w:tblCellMar>
          <w:left w:w="0" w:type="dxa"/>
          <w:right w:w="0" w:type="dxa"/>
        </w:tblCellMar>
        <w:tblLook w:val="04A0" w:firstRow="1" w:lastRow="0" w:firstColumn="1" w:lastColumn="0" w:noHBand="0" w:noVBand="1"/>
      </w:tblPr>
      <w:tblGrid>
        <w:gridCol w:w="9638"/>
      </w:tblGrid>
      <w:tr w:rsidR="00460098" w:rsidRPr="00460098" w:rsidTr="00460098">
        <w:trPr>
          <w:tblCellSpacing w:w="0" w:type="dxa"/>
        </w:trPr>
        <w:tc>
          <w:tcPr>
            <w:tcW w:w="4400" w:type="pct"/>
            <w:hideMark/>
          </w:tcPr>
          <w:tbl>
            <w:tblPr>
              <w:tblW w:w="5000" w:type="pct"/>
              <w:tblCellSpacing w:w="0" w:type="dxa"/>
              <w:tblCellMar>
                <w:left w:w="0" w:type="dxa"/>
                <w:right w:w="0" w:type="dxa"/>
              </w:tblCellMar>
              <w:tblLook w:val="04A0" w:firstRow="1" w:lastRow="0" w:firstColumn="1" w:lastColumn="0" w:noHBand="0" w:noVBand="1"/>
            </w:tblPr>
            <w:tblGrid>
              <w:gridCol w:w="482"/>
              <w:gridCol w:w="9156"/>
            </w:tblGrid>
            <w:tr w:rsidR="00460098" w:rsidRPr="00460098" w:rsidTr="00460098">
              <w:trPr>
                <w:trHeight w:val="330"/>
                <w:tblCellSpacing w:w="0" w:type="dxa"/>
              </w:trPr>
              <w:tc>
                <w:tcPr>
                  <w:tcW w:w="250" w:type="pct"/>
                  <w:shd w:val="clear" w:color="auto" w:fill="0066CC"/>
                  <w:vAlign w:val="center"/>
                  <w:hideMark/>
                </w:tcPr>
                <w:p w:rsidR="00460098" w:rsidRPr="00460098" w:rsidRDefault="00460098" w:rsidP="00460098">
                  <w:pPr>
                    <w:spacing w:after="0" w:line="240" w:lineRule="auto"/>
                    <w:jc w:val="center"/>
                    <w:rPr>
                      <w:rFonts w:ascii="Verdana" w:eastAsia="Times New Roman" w:hAnsi="Verdana" w:cs="Times New Roman"/>
                      <w:color w:val="000000"/>
                      <w:sz w:val="17"/>
                      <w:szCs w:val="17"/>
                      <w:lang w:val="en-US" w:eastAsia="it-IT"/>
                    </w:rPr>
                  </w:pPr>
                  <w:r w:rsidRPr="00460098">
                    <w:rPr>
                      <w:rFonts w:ascii="Verdana" w:eastAsia="Times New Roman" w:hAnsi="Verdana" w:cs="Times New Roman"/>
                      <w:b/>
                      <w:bCs/>
                      <w:color w:val="FFFFFF"/>
                      <w:sz w:val="17"/>
                      <w:szCs w:val="17"/>
                      <w:lang w:val="en-US" w:eastAsia="it-IT"/>
                    </w:rPr>
                    <w:t>1</w:t>
                  </w:r>
                </w:p>
              </w:tc>
              <w:tc>
                <w:tcPr>
                  <w:tcW w:w="4750" w:type="pct"/>
                  <w:shd w:val="clear" w:color="auto" w:fill="F3F3F3"/>
                  <w:vAlign w:val="center"/>
                  <w:hideMark/>
                </w:tcPr>
                <w:p w:rsidR="00460098" w:rsidRPr="00460098" w:rsidRDefault="00460098" w:rsidP="00460098">
                  <w:pPr>
                    <w:spacing w:after="0" w:line="240" w:lineRule="auto"/>
                    <w:rPr>
                      <w:rFonts w:ascii="Verdana" w:eastAsia="Times New Roman" w:hAnsi="Verdana" w:cs="Times New Roman"/>
                      <w:color w:val="000000"/>
                      <w:sz w:val="17"/>
                      <w:szCs w:val="17"/>
                      <w:lang w:val="en-US" w:eastAsia="it-IT"/>
                    </w:rPr>
                  </w:pPr>
                  <w:r w:rsidRPr="00460098">
                    <w:rPr>
                      <w:rFonts w:ascii="Verdana" w:eastAsia="Times New Roman" w:hAnsi="Verdana" w:cs="Times New Roman"/>
                      <w:b/>
                      <w:bCs/>
                      <w:color w:val="000099"/>
                      <w:sz w:val="17"/>
                      <w:szCs w:val="17"/>
                      <w:lang w:val="en-US" w:eastAsia="it-IT"/>
                    </w:rPr>
                    <w:t>Biblical Text</w:t>
                  </w:r>
                </w:p>
              </w:tc>
            </w:tr>
          </w:tbl>
          <w:p w:rsidR="00460098" w:rsidRPr="00460098" w:rsidRDefault="00460098" w:rsidP="00460098">
            <w:pPr>
              <w:spacing w:before="100" w:beforeAutospacing="1" w:after="100" w:afterAutospacing="1" w:line="240" w:lineRule="auto"/>
              <w:rPr>
                <w:rFonts w:ascii="Times New Roman" w:eastAsia="Times New Roman" w:hAnsi="Times New Roman" w:cs="Times New Roman"/>
                <w:sz w:val="24"/>
                <w:szCs w:val="24"/>
                <w:lang w:eastAsia="it-IT"/>
              </w:rPr>
            </w:pPr>
            <w:r w:rsidRPr="00460098">
              <w:rPr>
                <w:rFonts w:ascii="Arial" w:eastAsia="Times New Roman" w:hAnsi="Arial" w:cs="Arial"/>
                <w:color w:val="000000"/>
                <w:sz w:val="18"/>
                <w:szCs w:val="18"/>
                <w:lang w:val="en-US" w:eastAsia="it-IT"/>
              </w:rPr>
              <w:t xml:space="preserve">“If any man would come after me, let him deny himself and take up his cross and follow me. For whoever would save his life will lose it, and whoever loses his life for my sake will find it. For what will lit profit a man, if he gains the whole world and forfeits his life?” </w:t>
            </w:r>
            <w:r w:rsidRPr="00460098">
              <w:rPr>
                <w:rFonts w:ascii="Arial" w:eastAsia="Times New Roman" w:hAnsi="Arial" w:cs="Arial"/>
                <w:color w:val="000000"/>
                <w:sz w:val="18"/>
                <w:szCs w:val="18"/>
                <w:lang w:eastAsia="it-IT"/>
              </w:rPr>
              <w:t>(Mt 16,24-26).</w:t>
            </w:r>
          </w:p>
          <w:tbl>
            <w:tblPr>
              <w:tblW w:w="5000" w:type="pct"/>
              <w:tblCellSpacing w:w="0" w:type="dxa"/>
              <w:tblCellMar>
                <w:left w:w="0" w:type="dxa"/>
                <w:right w:w="0" w:type="dxa"/>
              </w:tblCellMar>
              <w:tblLook w:val="04A0" w:firstRow="1" w:lastRow="0" w:firstColumn="1" w:lastColumn="0" w:noHBand="0" w:noVBand="1"/>
            </w:tblPr>
            <w:tblGrid>
              <w:gridCol w:w="482"/>
              <w:gridCol w:w="9156"/>
            </w:tblGrid>
            <w:tr w:rsidR="00460098" w:rsidRPr="00460098" w:rsidTr="00460098">
              <w:trPr>
                <w:trHeight w:val="330"/>
                <w:tblCellSpacing w:w="0" w:type="dxa"/>
              </w:trPr>
              <w:tc>
                <w:tcPr>
                  <w:tcW w:w="250" w:type="pct"/>
                  <w:shd w:val="clear" w:color="auto" w:fill="0066CC"/>
                  <w:vAlign w:val="center"/>
                  <w:hideMark/>
                </w:tcPr>
                <w:p w:rsidR="00460098" w:rsidRPr="00460098" w:rsidRDefault="00460098" w:rsidP="00460098">
                  <w:pPr>
                    <w:spacing w:after="0" w:line="240" w:lineRule="auto"/>
                    <w:jc w:val="center"/>
                    <w:rPr>
                      <w:rFonts w:ascii="Verdana" w:eastAsia="Times New Roman" w:hAnsi="Verdana" w:cs="Times New Roman"/>
                      <w:color w:val="000000"/>
                      <w:sz w:val="17"/>
                      <w:szCs w:val="17"/>
                      <w:lang w:eastAsia="it-IT"/>
                    </w:rPr>
                  </w:pPr>
                  <w:r w:rsidRPr="00460098">
                    <w:rPr>
                      <w:rFonts w:ascii="Arial" w:eastAsia="Times New Roman" w:hAnsi="Arial" w:cs="Arial"/>
                      <w:b/>
                      <w:bCs/>
                      <w:color w:val="FFFFFF"/>
                      <w:sz w:val="18"/>
                      <w:szCs w:val="18"/>
                      <w:lang w:eastAsia="it-IT"/>
                    </w:rPr>
                    <w:t>2</w:t>
                  </w:r>
                </w:p>
              </w:tc>
              <w:tc>
                <w:tcPr>
                  <w:tcW w:w="4750" w:type="pct"/>
                  <w:shd w:val="clear" w:color="auto" w:fill="F3F3F3"/>
                  <w:vAlign w:val="center"/>
                  <w:hideMark/>
                </w:tcPr>
                <w:p w:rsidR="00460098" w:rsidRPr="00460098" w:rsidRDefault="00460098" w:rsidP="00460098">
                  <w:pPr>
                    <w:spacing w:after="0" w:line="240" w:lineRule="auto"/>
                    <w:rPr>
                      <w:rFonts w:ascii="Verdana" w:eastAsia="Times New Roman" w:hAnsi="Verdana" w:cs="Times New Roman"/>
                      <w:color w:val="000000"/>
                      <w:sz w:val="17"/>
                      <w:szCs w:val="17"/>
                      <w:lang w:eastAsia="it-IT"/>
                    </w:rPr>
                  </w:pPr>
                  <w:r w:rsidRPr="00460098">
                    <w:rPr>
                      <w:rFonts w:ascii="Verdana" w:eastAsia="Times New Roman" w:hAnsi="Verdana" w:cs="Times New Roman"/>
                      <w:b/>
                      <w:bCs/>
                      <w:color w:val="000099"/>
                      <w:sz w:val="17"/>
                      <w:szCs w:val="17"/>
                      <w:lang w:eastAsia="it-IT"/>
                    </w:rPr>
                    <w:t xml:space="preserve">The Experience of </w:t>
                  </w:r>
                  <w:proofErr w:type="spellStart"/>
                  <w:r w:rsidRPr="00460098">
                    <w:rPr>
                      <w:rFonts w:ascii="Verdana" w:eastAsia="Times New Roman" w:hAnsi="Verdana" w:cs="Times New Roman"/>
                      <w:b/>
                      <w:bCs/>
                      <w:color w:val="000099"/>
                      <w:sz w:val="17"/>
                      <w:szCs w:val="17"/>
                      <w:lang w:eastAsia="it-IT"/>
                    </w:rPr>
                    <w:t>Jesus</w:t>
                  </w:r>
                  <w:proofErr w:type="spellEnd"/>
                </w:p>
              </w:tc>
            </w:tr>
          </w:tbl>
          <w:p w:rsidR="00460098" w:rsidRPr="00460098" w:rsidRDefault="00460098" w:rsidP="00460098">
            <w:pPr>
              <w:numPr>
                <w:ilvl w:val="0"/>
                <w:numId w:val="1"/>
              </w:numPr>
              <w:spacing w:before="100" w:beforeAutospacing="1" w:after="240" w:line="240" w:lineRule="auto"/>
              <w:rPr>
                <w:rFonts w:ascii="Times New Roman" w:eastAsia="Times New Roman" w:hAnsi="Times New Roman" w:cs="Times New Roman"/>
                <w:sz w:val="24"/>
                <w:szCs w:val="24"/>
                <w:lang w:val="en-US" w:eastAsia="it-IT"/>
              </w:rPr>
            </w:pPr>
            <w:r w:rsidRPr="00460098">
              <w:rPr>
                <w:rFonts w:ascii="Arial" w:eastAsia="Times New Roman" w:hAnsi="Arial" w:cs="Arial"/>
                <w:color w:val="000000"/>
                <w:sz w:val="18"/>
                <w:szCs w:val="18"/>
                <w:lang w:val="en-US" w:eastAsia="it-IT"/>
              </w:rPr>
              <w:t>The expression of Jesus “save or lose life” does not refer to biological life, neither does it mean immortality of soul (in the platonic sense). In the cultural context of Jesus “life” is worth its name when it is lived in communion with God (Old Testament) and for that, in the New Testament, it belongs to the one who commits himself/herself to follow Jesus to the very end.</w:t>
            </w:r>
          </w:p>
          <w:p w:rsidR="00460098" w:rsidRPr="00460098" w:rsidRDefault="00460098" w:rsidP="00460098">
            <w:pPr>
              <w:numPr>
                <w:ilvl w:val="0"/>
                <w:numId w:val="1"/>
              </w:numPr>
              <w:spacing w:before="100" w:beforeAutospacing="1" w:after="100" w:afterAutospacing="1" w:line="240" w:lineRule="auto"/>
              <w:rPr>
                <w:rFonts w:ascii="Times New Roman" w:eastAsia="Times New Roman" w:hAnsi="Times New Roman" w:cs="Times New Roman"/>
                <w:sz w:val="24"/>
                <w:szCs w:val="24"/>
                <w:lang w:val="en-US" w:eastAsia="it-IT"/>
              </w:rPr>
            </w:pPr>
            <w:r w:rsidRPr="00460098">
              <w:rPr>
                <w:rFonts w:ascii="Arial" w:eastAsia="Times New Roman" w:hAnsi="Arial" w:cs="Arial"/>
                <w:color w:val="000000"/>
                <w:sz w:val="18"/>
                <w:szCs w:val="18"/>
                <w:lang w:val="en-US" w:eastAsia="it-IT"/>
              </w:rPr>
              <w:t xml:space="preserve">From this profound religious background this saying of Jesus comes out as a “great call” to freedom; that man be himself (life) and he sell all that are less than human (world). </w:t>
            </w:r>
          </w:p>
          <w:tbl>
            <w:tblPr>
              <w:tblW w:w="5000" w:type="pct"/>
              <w:tblCellSpacing w:w="0" w:type="dxa"/>
              <w:tblCellMar>
                <w:left w:w="0" w:type="dxa"/>
                <w:right w:w="0" w:type="dxa"/>
              </w:tblCellMar>
              <w:tblLook w:val="04A0" w:firstRow="1" w:lastRow="0" w:firstColumn="1" w:lastColumn="0" w:noHBand="0" w:noVBand="1"/>
            </w:tblPr>
            <w:tblGrid>
              <w:gridCol w:w="482"/>
              <w:gridCol w:w="9156"/>
            </w:tblGrid>
            <w:tr w:rsidR="00460098" w:rsidRPr="00460098">
              <w:trPr>
                <w:trHeight w:val="345"/>
                <w:tblCellSpacing w:w="0" w:type="dxa"/>
              </w:trPr>
              <w:tc>
                <w:tcPr>
                  <w:tcW w:w="250" w:type="pct"/>
                  <w:shd w:val="clear" w:color="auto" w:fill="0066CC"/>
                  <w:vAlign w:val="center"/>
                  <w:hideMark/>
                </w:tcPr>
                <w:p w:rsidR="00460098" w:rsidRPr="00460098" w:rsidRDefault="00460098" w:rsidP="00460098">
                  <w:pPr>
                    <w:spacing w:after="0" w:line="240" w:lineRule="auto"/>
                    <w:jc w:val="center"/>
                    <w:rPr>
                      <w:rFonts w:ascii="Verdana" w:eastAsia="Times New Roman" w:hAnsi="Verdana" w:cs="Times New Roman"/>
                      <w:color w:val="000000"/>
                      <w:sz w:val="17"/>
                      <w:szCs w:val="17"/>
                      <w:lang w:eastAsia="it-IT"/>
                    </w:rPr>
                  </w:pPr>
                  <w:r w:rsidRPr="00460098">
                    <w:rPr>
                      <w:rFonts w:ascii="Arial" w:eastAsia="Times New Roman" w:hAnsi="Arial" w:cs="Arial"/>
                      <w:b/>
                      <w:bCs/>
                      <w:color w:val="FFFFFF"/>
                      <w:sz w:val="18"/>
                      <w:szCs w:val="18"/>
                      <w:lang w:eastAsia="it-IT"/>
                    </w:rPr>
                    <w:t>3</w:t>
                  </w:r>
                </w:p>
              </w:tc>
              <w:tc>
                <w:tcPr>
                  <w:tcW w:w="4750" w:type="pct"/>
                  <w:shd w:val="clear" w:color="auto" w:fill="F3F3F3"/>
                  <w:vAlign w:val="center"/>
                  <w:hideMark/>
                </w:tcPr>
                <w:p w:rsidR="00460098" w:rsidRPr="00460098" w:rsidRDefault="00460098" w:rsidP="00460098">
                  <w:pPr>
                    <w:spacing w:after="0" w:line="240" w:lineRule="auto"/>
                    <w:rPr>
                      <w:rFonts w:ascii="Verdana" w:eastAsia="Times New Roman" w:hAnsi="Verdana" w:cs="Times New Roman"/>
                      <w:color w:val="000000"/>
                      <w:sz w:val="17"/>
                      <w:szCs w:val="17"/>
                      <w:lang w:eastAsia="it-IT"/>
                    </w:rPr>
                  </w:pPr>
                  <w:r w:rsidRPr="00460098">
                    <w:rPr>
                      <w:rFonts w:ascii="Verdana" w:eastAsia="Times New Roman" w:hAnsi="Verdana" w:cs="Times New Roman"/>
                      <w:b/>
                      <w:bCs/>
                      <w:color w:val="000099"/>
                      <w:sz w:val="17"/>
                      <w:szCs w:val="17"/>
                      <w:lang w:eastAsia="it-IT"/>
                    </w:rPr>
                    <w:t xml:space="preserve">The </w:t>
                  </w:r>
                  <w:proofErr w:type="spellStart"/>
                  <w:r w:rsidRPr="00460098">
                    <w:rPr>
                      <w:rFonts w:ascii="Verdana" w:eastAsia="Times New Roman" w:hAnsi="Verdana" w:cs="Times New Roman"/>
                      <w:b/>
                      <w:bCs/>
                      <w:color w:val="000099"/>
                      <w:sz w:val="17"/>
                      <w:szCs w:val="17"/>
                      <w:lang w:eastAsia="it-IT"/>
                    </w:rPr>
                    <w:t>experience</w:t>
                  </w:r>
                  <w:proofErr w:type="spellEnd"/>
                  <w:r w:rsidRPr="00460098">
                    <w:rPr>
                      <w:rFonts w:ascii="Verdana" w:eastAsia="Times New Roman" w:hAnsi="Verdana" w:cs="Times New Roman"/>
                      <w:b/>
                      <w:bCs/>
                      <w:color w:val="000099"/>
                      <w:sz w:val="17"/>
                      <w:szCs w:val="17"/>
                      <w:lang w:eastAsia="it-IT"/>
                    </w:rPr>
                    <w:t xml:space="preserve"> of </w:t>
                  </w:r>
                  <w:proofErr w:type="spellStart"/>
                  <w:r w:rsidRPr="00460098">
                    <w:rPr>
                      <w:rFonts w:ascii="Verdana" w:eastAsia="Times New Roman" w:hAnsi="Verdana" w:cs="Times New Roman"/>
                      <w:b/>
                      <w:bCs/>
                      <w:color w:val="000099"/>
                      <w:sz w:val="17"/>
                      <w:szCs w:val="17"/>
                      <w:lang w:eastAsia="it-IT"/>
                    </w:rPr>
                    <w:t>Claret</w:t>
                  </w:r>
                  <w:proofErr w:type="spellEnd"/>
                </w:p>
              </w:tc>
            </w:tr>
          </w:tbl>
          <w:p w:rsidR="00460098" w:rsidRPr="00460098" w:rsidRDefault="00460098" w:rsidP="00460098">
            <w:pPr>
              <w:numPr>
                <w:ilvl w:val="0"/>
                <w:numId w:val="2"/>
              </w:numPr>
              <w:spacing w:before="100" w:beforeAutospacing="1" w:after="100" w:afterAutospacing="1" w:line="240" w:lineRule="auto"/>
              <w:rPr>
                <w:rFonts w:ascii="Times New Roman" w:eastAsia="Times New Roman" w:hAnsi="Times New Roman" w:cs="Times New Roman"/>
                <w:sz w:val="24"/>
                <w:szCs w:val="24"/>
                <w:lang w:val="en-US" w:eastAsia="it-IT"/>
              </w:rPr>
            </w:pPr>
            <w:r w:rsidRPr="00460098">
              <w:rPr>
                <w:rFonts w:ascii="Arial" w:eastAsia="Times New Roman" w:hAnsi="Arial" w:cs="Arial"/>
                <w:color w:val="000000"/>
                <w:sz w:val="18"/>
                <w:szCs w:val="18"/>
                <w:lang w:val="en-US" w:eastAsia="it-IT"/>
              </w:rPr>
              <w:t>Claret was practicing his apprenticeship in textile technology in Barcelona with passion and his life seemed to have already taken a clear and definite direction, when this passage of the Gospel confronted him. “In the midst of this whirligig of ideas, while I was at Mass one day, I remembered reading as a small boy those words of the Gospel: “What does it profit a man if he gain the whole world and suffer the loss of his soul?” This phrase impressed me deeply and went like an arrow to my heart. I tried to think and reason what to do, but to no avail” (</w:t>
            </w:r>
            <w:proofErr w:type="spellStart"/>
            <w:r w:rsidRPr="00460098">
              <w:rPr>
                <w:rFonts w:ascii="Arial" w:eastAsia="Times New Roman" w:hAnsi="Arial" w:cs="Arial"/>
                <w:color w:val="000000"/>
                <w:sz w:val="18"/>
                <w:szCs w:val="18"/>
                <w:lang w:val="en-US" w:eastAsia="it-IT"/>
              </w:rPr>
              <w:t>Aut</w:t>
            </w:r>
            <w:proofErr w:type="spellEnd"/>
            <w:r w:rsidRPr="00460098">
              <w:rPr>
                <w:rFonts w:ascii="Arial" w:eastAsia="Times New Roman" w:hAnsi="Arial" w:cs="Arial"/>
                <w:color w:val="000000"/>
                <w:sz w:val="18"/>
                <w:szCs w:val="18"/>
                <w:lang w:val="en-US" w:eastAsia="it-IT"/>
              </w:rPr>
              <w:t>. 68).</w:t>
            </w:r>
            <w:r w:rsidRPr="00460098">
              <w:rPr>
                <w:rFonts w:ascii="Arial" w:eastAsia="Times New Roman" w:hAnsi="Arial" w:cs="Arial"/>
                <w:color w:val="000000"/>
                <w:sz w:val="18"/>
                <w:szCs w:val="18"/>
                <w:lang w:val="en-US" w:eastAsia="it-IT"/>
              </w:rPr>
              <w:br/>
            </w:r>
            <w:r w:rsidRPr="00460098">
              <w:rPr>
                <w:rFonts w:ascii="Arial" w:eastAsia="Times New Roman" w:hAnsi="Arial" w:cs="Arial"/>
                <w:color w:val="000000"/>
                <w:sz w:val="18"/>
                <w:szCs w:val="18"/>
                <w:lang w:val="en-US" w:eastAsia="it-IT"/>
              </w:rPr>
              <w:br/>
              <w:t>For Claret “to gain the world” meant to make himself famous in the field of manufacturing, to rise up to the expectations of his father and to earn money. When God spoke to him through this Gospel passage, he understood that there is something more important: “to gain life”, that is, to live in deep communion with God, like Jesus, and to give up his own life so that others may live.</w:t>
            </w:r>
          </w:p>
          <w:tbl>
            <w:tblPr>
              <w:tblW w:w="5000" w:type="pct"/>
              <w:tblCellSpacing w:w="0" w:type="dxa"/>
              <w:tblCellMar>
                <w:left w:w="0" w:type="dxa"/>
                <w:right w:w="0" w:type="dxa"/>
              </w:tblCellMar>
              <w:tblLook w:val="04A0" w:firstRow="1" w:lastRow="0" w:firstColumn="1" w:lastColumn="0" w:noHBand="0" w:noVBand="1"/>
            </w:tblPr>
            <w:tblGrid>
              <w:gridCol w:w="482"/>
              <w:gridCol w:w="9156"/>
            </w:tblGrid>
            <w:tr w:rsidR="00460098" w:rsidRPr="00460098">
              <w:trPr>
                <w:trHeight w:val="345"/>
                <w:tblCellSpacing w:w="0" w:type="dxa"/>
              </w:trPr>
              <w:tc>
                <w:tcPr>
                  <w:tcW w:w="250" w:type="pct"/>
                  <w:shd w:val="clear" w:color="auto" w:fill="0066CC"/>
                  <w:vAlign w:val="center"/>
                  <w:hideMark/>
                </w:tcPr>
                <w:p w:rsidR="00460098" w:rsidRPr="00460098" w:rsidRDefault="00460098" w:rsidP="00460098">
                  <w:pPr>
                    <w:spacing w:after="0" w:line="240" w:lineRule="auto"/>
                    <w:jc w:val="center"/>
                    <w:rPr>
                      <w:rFonts w:ascii="Verdana" w:eastAsia="Times New Roman" w:hAnsi="Verdana" w:cs="Times New Roman"/>
                      <w:color w:val="000000"/>
                      <w:sz w:val="17"/>
                      <w:szCs w:val="17"/>
                      <w:lang w:eastAsia="it-IT"/>
                    </w:rPr>
                  </w:pPr>
                  <w:r w:rsidRPr="00460098">
                    <w:rPr>
                      <w:rFonts w:ascii="Arial" w:eastAsia="Times New Roman" w:hAnsi="Arial" w:cs="Arial"/>
                      <w:b/>
                      <w:bCs/>
                      <w:color w:val="FFFFFF"/>
                      <w:sz w:val="18"/>
                      <w:szCs w:val="18"/>
                      <w:lang w:eastAsia="it-IT"/>
                    </w:rPr>
                    <w:t>4</w:t>
                  </w:r>
                </w:p>
              </w:tc>
              <w:tc>
                <w:tcPr>
                  <w:tcW w:w="4750" w:type="pct"/>
                  <w:shd w:val="clear" w:color="auto" w:fill="F3F3F3"/>
                  <w:vAlign w:val="center"/>
                  <w:hideMark/>
                </w:tcPr>
                <w:p w:rsidR="00460098" w:rsidRPr="00460098" w:rsidRDefault="00460098" w:rsidP="00460098">
                  <w:pPr>
                    <w:spacing w:after="0" w:line="240" w:lineRule="auto"/>
                    <w:rPr>
                      <w:rFonts w:ascii="Verdana" w:eastAsia="Times New Roman" w:hAnsi="Verdana" w:cs="Times New Roman"/>
                      <w:color w:val="000000"/>
                      <w:sz w:val="17"/>
                      <w:szCs w:val="17"/>
                      <w:lang w:eastAsia="it-IT"/>
                    </w:rPr>
                  </w:pPr>
                  <w:proofErr w:type="spellStart"/>
                  <w:r w:rsidRPr="00460098">
                    <w:rPr>
                      <w:rFonts w:ascii="Verdana" w:eastAsia="Times New Roman" w:hAnsi="Verdana" w:cs="Times New Roman"/>
                      <w:b/>
                      <w:bCs/>
                      <w:color w:val="000099"/>
                      <w:sz w:val="17"/>
                      <w:szCs w:val="17"/>
                      <w:lang w:eastAsia="it-IT"/>
                    </w:rPr>
                    <w:t>Our</w:t>
                  </w:r>
                  <w:proofErr w:type="spellEnd"/>
                  <w:r w:rsidRPr="00460098">
                    <w:rPr>
                      <w:rFonts w:ascii="Verdana" w:eastAsia="Times New Roman" w:hAnsi="Verdana" w:cs="Times New Roman"/>
                      <w:b/>
                      <w:bCs/>
                      <w:color w:val="000099"/>
                      <w:sz w:val="17"/>
                      <w:szCs w:val="17"/>
                      <w:lang w:eastAsia="it-IT"/>
                    </w:rPr>
                    <w:t xml:space="preserve"> </w:t>
                  </w:r>
                  <w:proofErr w:type="spellStart"/>
                  <w:r w:rsidRPr="00460098">
                    <w:rPr>
                      <w:rFonts w:ascii="Verdana" w:eastAsia="Times New Roman" w:hAnsi="Verdana" w:cs="Times New Roman"/>
                      <w:b/>
                      <w:bCs/>
                      <w:color w:val="000099"/>
                      <w:sz w:val="17"/>
                      <w:szCs w:val="17"/>
                      <w:lang w:eastAsia="it-IT"/>
                    </w:rPr>
                    <w:t>experience</w:t>
                  </w:r>
                  <w:proofErr w:type="spellEnd"/>
                  <w:r w:rsidRPr="00460098">
                    <w:rPr>
                      <w:rFonts w:ascii="Verdana" w:eastAsia="Times New Roman" w:hAnsi="Verdana" w:cs="Times New Roman"/>
                      <w:b/>
                      <w:bCs/>
                      <w:color w:val="000099"/>
                      <w:sz w:val="17"/>
                      <w:szCs w:val="17"/>
                      <w:lang w:eastAsia="it-IT"/>
                    </w:rPr>
                    <w:t xml:space="preserve"> </w:t>
                  </w:r>
                  <w:proofErr w:type="spellStart"/>
                  <w:r w:rsidRPr="00460098">
                    <w:rPr>
                      <w:rFonts w:ascii="Verdana" w:eastAsia="Times New Roman" w:hAnsi="Verdana" w:cs="Times New Roman"/>
                      <w:b/>
                      <w:bCs/>
                      <w:color w:val="000099"/>
                      <w:sz w:val="17"/>
                      <w:szCs w:val="17"/>
                      <w:lang w:eastAsia="it-IT"/>
                    </w:rPr>
                    <w:t>Today</w:t>
                  </w:r>
                  <w:proofErr w:type="spellEnd"/>
                </w:p>
              </w:tc>
            </w:tr>
          </w:tbl>
          <w:p w:rsidR="00460098" w:rsidRPr="00460098" w:rsidRDefault="00460098" w:rsidP="00460098">
            <w:pPr>
              <w:numPr>
                <w:ilvl w:val="0"/>
                <w:numId w:val="3"/>
              </w:numPr>
              <w:spacing w:before="100" w:beforeAutospacing="1" w:after="100" w:afterAutospacing="1" w:line="240" w:lineRule="auto"/>
              <w:rPr>
                <w:rFonts w:ascii="Times New Roman" w:eastAsia="Times New Roman" w:hAnsi="Times New Roman" w:cs="Times New Roman"/>
                <w:sz w:val="24"/>
                <w:szCs w:val="24"/>
                <w:lang w:val="en-US" w:eastAsia="it-IT"/>
              </w:rPr>
            </w:pPr>
            <w:r w:rsidRPr="00460098">
              <w:rPr>
                <w:rFonts w:ascii="Arial" w:eastAsia="Times New Roman" w:hAnsi="Arial" w:cs="Arial"/>
                <w:color w:val="000000"/>
                <w:sz w:val="18"/>
                <w:szCs w:val="18"/>
                <w:lang w:val="en-US" w:eastAsia="it-IT"/>
              </w:rPr>
              <w:t>Today too we do experience many invitations that urge us to “gain the world”. At times we may seek personal prestige through academic qualification. The consumerist society invites us to do what everyone does. All these provoke in us emptiness and anxiety. The Word of God proposes us today, as it did to Claret, another mode of living. Jesus does not speak of “another life”, but rather a new way of living the same life. Claret understood the implication and he did follow the call.</w:t>
            </w:r>
          </w:p>
          <w:p w:rsidR="00460098" w:rsidRPr="00460098" w:rsidRDefault="00460098" w:rsidP="00460098">
            <w:pPr>
              <w:numPr>
                <w:ilvl w:val="0"/>
                <w:numId w:val="3"/>
              </w:numPr>
              <w:spacing w:before="100" w:beforeAutospacing="1" w:after="100" w:afterAutospacing="1" w:line="0" w:lineRule="atLeast"/>
              <w:rPr>
                <w:rFonts w:ascii="Times New Roman" w:eastAsia="Times New Roman" w:hAnsi="Times New Roman" w:cs="Times New Roman"/>
                <w:sz w:val="24"/>
                <w:szCs w:val="24"/>
                <w:lang w:val="en-US" w:eastAsia="it-IT"/>
              </w:rPr>
            </w:pPr>
            <w:r w:rsidRPr="00460098">
              <w:rPr>
                <w:rFonts w:ascii="Arial" w:eastAsia="Times New Roman" w:hAnsi="Arial" w:cs="Arial"/>
                <w:color w:val="000000"/>
                <w:sz w:val="18"/>
                <w:szCs w:val="18"/>
                <w:lang w:val="en-US" w:eastAsia="it-IT"/>
              </w:rPr>
              <w:t>What does it mean to us today to “gain the world”? What is that we are attached to in the world? Do we experience the Gospel of Jesus and our missionary vocation as a path of “life”?</w:t>
            </w:r>
          </w:p>
        </w:tc>
      </w:tr>
    </w:tbl>
    <w:p w:rsidR="00D07B9D" w:rsidRPr="00460098" w:rsidRDefault="00D07B9D">
      <w:pPr>
        <w:rPr>
          <w:lang w:val="en-US"/>
        </w:rPr>
      </w:pPr>
    </w:p>
    <w:sectPr w:rsidR="00D07B9D" w:rsidRPr="00460098">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1947E7"/>
    <w:multiLevelType w:val="multilevel"/>
    <w:tmpl w:val="4D029F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4A43349E"/>
    <w:multiLevelType w:val="multilevel"/>
    <w:tmpl w:val="AEFC97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66273E2E"/>
    <w:multiLevelType w:val="multilevel"/>
    <w:tmpl w:val="334E9A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283"/>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60098"/>
    <w:rsid w:val="00460098"/>
    <w:rsid w:val="00D07B9D"/>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88580627">
      <w:bodyDiv w:val="1"/>
      <w:marLeft w:val="0"/>
      <w:marRight w:val="0"/>
      <w:marTop w:val="0"/>
      <w:marBottom w:val="0"/>
      <w:divBdr>
        <w:top w:val="none" w:sz="0" w:space="0" w:color="auto"/>
        <w:left w:val="none" w:sz="0" w:space="0" w:color="auto"/>
        <w:bottom w:val="none" w:sz="0" w:space="0" w:color="auto"/>
        <w:right w:val="none" w:sz="0" w:space="0" w:color="auto"/>
      </w:divBdr>
      <w:divsChild>
        <w:div w:id="1502937364">
          <w:marLeft w:val="0"/>
          <w:marRight w:val="0"/>
          <w:marTop w:val="0"/>
          <w:marBottom w:val="0"/>
          <w:divBdr>
            <w:top w:val="none" w:sz="0" w:space="0" w:color="auto"/>
            <w:left w:val="none" w:sz="0" w:space="0" w:color="auto"/>
            <w:bottom w:val="none" w:sz="0" w:space="0" w:color="auto"/>
            <w:right w:val="none" w:sz="0" w:space="0" w:color="auto"/>
          </w:divBdr>
          <w:divsChild>
            <w:div w:id="206183375">
              <w:marLeft w:val="0"/>
              <w:marRight w:val="0"/>
              <w:marTop w:val="0"/>
              <w:marBottom w:val="0"/>
              <w:divBdr>
                <w:top w:val="none" w:sz="0" w:space="0" w:color="auto"/>
                <w:left w:val="none" w:sz="0" w:space="0" w:color="auto"/>
                <w:bottom w:val="none" w:sz="0" w:space="0" w:color="auto"/>
                <w:right w:val="none" w:sz="0" w:space="0" w:color="auto"/>
              </w:divBdr>
              <w:divsChild>
                <w:div w:id="1455293659">
                  <w:marLeft w:val="0"/>
                  <w:marRight w:val="0"/>
                  <w:marTop w:val="0"/>
                  <w:marBottom w:val="0"/>
                  <w:divBdr>
                    <w:top w:val="none" w:sz="0" w:space="0" w:color="auto"/>
                    <w:left w:val="none" w:sz="0" w:space="0" w:color="auto"/>
                    <w:bottom w:val="none" w:sz="0" w:space="0" w:color="auto"/>
                    <w:right w:val="none" w:sz="0" w:space="0" w:color="auto"/>
                  </w:divBdr>
                </w:div>
                <w:div w:id="1664621361">
                  <w:marLeft w:val="0"/>
                  <w:marRight w:val="0"/>
                  <w:marTop w:val="0"/>
                  <w:marBottom w:val="0"/>
                  <w:divBdr>
                    <w:top w:val="none" w:sz="0" w:space="0" w:color="auto"/>
                    <w:left w:val="none" w:sz="0" w:space="0" w:color="auto"/>
                    <w:bottom w:val="none" w:sz="0" w:space="0" w:color="auto"/>
                    <w:right w:val="none" w:sz="0" w:space="0" w:color="auto"/>
                  </w:divBdr>
                </w:div>
                <w:div w:id="646129189">
                  <w:marLeft w:val="0"/>
                  <w:marRight w:val="0"/>
                  <w:marTop w:val="0"/>
                  <w:marBottom w:val="0"/>
                  <w:divBdr>
                    <w:top w:val="none" w:sz="0" w:space="0" w:color="auto"/>
                    <w:left w:val="none" w:sz="0" w:space="0" w:color="auto"/>
                    <w:bottom w:val="none" w:sz="0" w:space="0" w:color="auto"/>
                    <w:right w:val="none" w:sz="0" w:space="0" w:color="auto"/>
                  </w:divBdr>
                </w:div>
                <w:div w:id="1090542299">
                  <w:marLeft w:val="0"/>
                  <w:marRight w:val="0"/>
                  <w:marTop w:val="0"/>
                  <w:marBottom w:val="0"/>
                  <w:divBdr>
                    <w:top w:val="none" w:sz="0" w:space="0" w:color="auto"/>
                    <w:left w:val="none" w:sz="0" w:space="0" w:color="auto"/>
                    <w:bottom w:val="none" w:sz="0" w:space="0" w:color="auto"/>
                    <w:right w:val="none" w:sz="0" w:space="0" w:color="auto"/>
                  </w:divBdr>
                </w:div>
                <w:div w:id="1815443184">
                  <w:marLeft w:val="0"/>
                  <w:marRight w:val="0"/>
                  <w:marTop w:val="0"/>
                  <w:marBottom w:val="0"/>
                  <w:divBdr>
                    <w:top w:val="none" w:sz="0" w:space="0" w:color="auto"/>
                    <w:left w:val="none" w:sz="0" w:space="0" w:color="auto"/>
                    <w:bottom w:val="none" w:sz="0" w:space="0" w:color="auto"/>
                    <w:right w:val="none" w:sz="0" w:space="0" w:color="auto"/>
                  </w:divBdr>
                </w:div>
                <w:div w:id="20386972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398</Words>
  <Characters>2274</Characters>
  <Application>Microsoft Office Word</Application>
  <DocSecurity>0</DocSecurity>
  <Lines>18</Lines>
  <Paragraphs>5</Paragraphs>
  <ScaleCrop>false</ScaleCrop>
  <HeadingPairs>
    <vt:vector size="2" baseType="variant">
      <vt:variant>
        <vt:lpstr>Titolo</vt:lpstr>
      </vt:variant>
      <vt:variant>
        <vt:i4>1</vt:i4>
      </vt:variant>
    </vt:vector>
  </HeadingPairs>
  <TitlesOfParts>
    <vt:vector size="1" baseType="lpstr">
      <vt:lpstr/>
    </vt:vector>
  </TitlesOfParts>
  <Company>HP</Company>
  <LinksUpToDate>false</LinksUpToDate>
  <CharactersWithSpaces>2667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Matthew</dc:creator>
  <cp:lastModifiedBy>Matthew</cp:lastModifiedBy>
  <cp:revision>1</cp:revision>
  <dcterms:created xsi:type="dcterms:W3CDTF">2011-11-11T14:51:00Z</dcterms:created>
  <dcterms:modified xsi:type="dcterms:W3CDTF">2011-11-11T14:53:00Z</dcterms:modified>
</cp:coreProperties>
</file>