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Borders>
          <w:bottom w:val="single" w:sz="6" w:space="0" w:color="000000"/>
        </w:tblBorders>
        <w:tblCellMar>
          <w:left w:w="0" w:type="dxa"/>
          <w:right w:w="0" w:type="dxa"/>
        </w:tblCellMar>
        <w:tblLook w:val="04A0" w:firstRow="1" w:lastRow="0" w:firstColumn="1" w:lastColumn="0" w:noHBand="0" w:noVBand="1"/>
      </w:tblPr>
      <w:tblGrid>
        <w:gridCol w:w="9638"/>
      </w:tblGrid>
      <w:tr w:rsidR="00130810" w:rsidRPr="00130810" w:rsidTr="00130810">
        <w:trPr>
          <w:trHeight w:val="600"/>
          <w:tblCellSpacing w:w="0" w:type="dxa"/>
        </w:trPr>
        <w:tc>
          <w:tcPr>
            <w:tcW w:w="0" w:type="auto"/>
            <w:hideMark/>
          </w:tcPr>
          <w:p w:rsidR="00130810" w:rsidRPr="00130810" w:rsidRDefault="00130810" w:rsidP="00130810">
            <w:pPr>
              <w:spacing w:after="0" w:line="240" w:lineRule="auto"/>
              <w:jc w:val="center"/>
              <w:rPr>
                <w:rFonts w:ascii="Verdana" w:eastAsia="Times New Roman" w:hAnsi="Verdana" w:cs="Times New Roman"/>
                <w:b/>
                <w:bCs/>
                <w:color w:val="FF6600"/>
                <w:sz w:val="18"/>
                <w:szCs w:val="18"/>
                <w:lang w:eastAsia="it-IT"/>
              </w:rPr>
            </w:pPr>
            <w:r w:rsidRPr="00130810">
              <w:rPr>
                <w:rFonts w:ascii="Verdana" w:eastAsia="Times New Roman" w:hAnsi="Verdana" w:cs="Times New Roman"/>
                <w:b/>
                <w:bCs/>
                <w:color w:val="FF6600"/>
                <w:sz w:val="18"/>
                <w:szCs w:val="18"/>
                <w:lang w:eastAsia="it-IT"/>
              </w:rPr>
              <w:t>CHAPTER IV</w:t>
            </w:r>
            <w:r w:rsidRPr="00130810">
              <w:rPr>
                <w:rFonts w:ascii="Verdana" w:eastAsia="Times New Roman" w:hAnsi="Verdana" w:cs="Times New Roman"/>
                <w:b/>
                <w:bCs/>
                <w:color w:val="FF6600"/>
                <w:sz w:val="18"/>
                <w:szCs w:val="18"/>
                <w:lang w:eastAsia="it-IT"/>
              </w:rPr>
              <w:br/>
            </w:r>
            <w:r w:rsidRPr="00130810">
              <w:rPr>
                <w:rFonts w:ascii="Verdana" w:eastAsia="Times New Roman" w:hAnsi="Verdana" w:cs="Times New Roman"/>
                <w:b/>
                <w:bCs/>
                <w:color w:val="000000"/>
                <w:sz w:val="18"/>
                <w:szCs w:val="18"/>
                <w:lang w:eastAsia="it-IT"/>
              </w:rPr>
              <w:t>RELIGIOUS OBEDIENCE:COMMUNION IN THE WILL OF GOD (pp.221-253)</w:t>
            </w:r>
          </w:p>
        </w:tc>
      </w:tr>
      <w:tr w:rsidR="00130810" w:rsidRPr="00130810" w:rsidTr="00130810">
        <w:trPr>
          <w:trHeight w:val="225"/>
          <w:tblCellSpacing w:w="0" w:type="dxa"/>
        </w:trPr>
        <w:tc>
          <w:tcPr>
            <w:tcW w:w="0" w:type="auto"/>
            <w:hideMark/>
          </w:tcPr>
          <w:p w:rsidR="00130810" w:rsidRPr="00130810" w:rsidRDefault="00130810" w:rsidP="00130810">
            <w:pPr>
              <w:spacing w:after="0" w:line="240" w:lineRule="auto"/>
              <w:jc w:val="right"/>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-Lecture Notes of Fr. Ted Cirone cmf </w:t>
            </w:r>
          </w:p>
        </w:tc>
      </w:tr>
    </w:tbl>
    <w:p w:rsidR="00130810" w:rsidRPr="00130810" w:rsidRDefault="00130810" w:rsidP="00130810">
      <w:pPr>
        <w:spacing w:after="24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br/>
        <w:t>Introduction (pp. 221-223)</w:t>
      </w:r>
    </w:p>
    <w:tbl>
      <w:tblPr>
        <w:tblW w:w="5000" w:type="pct"/>
        <w:tblCellSpacing w:w="0" w:type="dxa"/>
        <w:tblCellMar>
          <w:left w:w="0" w:type="dxa"/>
          <w:right w:w="0" w:type="dxa"/>
        </w:tblCellMar>
        <w:tblLook w:val="04A0" w:firstRow="1" w:lastRow="0" w:firstColumn="1" w:lastColumn="0" w:noHBand="0" w:noVBand="1"/>
      </w:tblPr>
      <w:tblGrid>
        <w:gridCol w:w="482"/>
        <w:gridCol w:w="9156"/>
      </w:tblGrid>
      <w:tr w:rsidR="00130810" w:rsidRPr="00130810" w:rsidTr="00130810">
        <w:trPr>
          <w:trHeight w:val="330"/>
          <w:tblCellSpacing w:w="0" w:type="dxa"/>
        </w:trPr>
        <w:tc>
          <w:tcPr>
            <w:tcW w:w="250" w:type="pct"/>
            <w:shd w:val="clear" w:color="auto" w:fill="0066CC"/>
            <w:vAlign w:val="center"/>
            <w:hideMark/>
          </w:tcPr>
          <w:p w:rsidR="00130810" w:rsidRPr="00130810" w:rsidRDefault="00130810" w:rsidP="00130810">
            <w:pPr>
              <w:spacing w:after="0" w:line="240" w:lineRule="auto"/>
              <w:jc w:val="center"/>
              <w:rPr>
                <w:rFonts w:ascii="Verdana" w:eastAsia="Times New Roman" w:hAnsi="Verdana" w:cs="Times New Roman"/>
                <w:b/>
                <w:bCs/>
                <w:color w:val="000066"/>
                <w:sz w:val="17"/>
                <w:szCs w:val="17"/>
                <w:lang w:eastAsia="it-IT"/>
              </w:rPr>
            </w:pPr>
            <w:r w:rsidRPr="00130810">
              <w:rPr>
                <w:rFonts w:ascii="Verdana" w:eastAsia="Times New Roman" w:hAnsi="Verdana" w:cs="Times New Roman"/>
                <w:b/>
                <w:bCs/>
                <w:color w:val="FFFFFF"/>
                <w:sz w:val="17"/>
                <w:szCs w:val="17"/>
                <w:lang w:eastAsia="it-IT"/>
              </w:rPr>
              <w:t>*</w:t>
            </w:r>
          </w:p>
        </w:tc>
        <w:tc>
          <w:tcPr>
            <w:tcW w:w="4750" w:type="pct"/>
            <w:shd w:val="clear" w:color="auto" w:fill="F0F0F0"/>
            <w:vAlign w:val="center"/>
            <w:hideMark/>
          </w:tcPr>
          <w:p w:rsidR="00130810" w:rsidRPr="00130810" w:rsidRDefault="00130810" w:rsidP="00130810">
            <w:pPr>
              <w:spacing w:after="0" w:line="240" w:lineRule="auto"/>
              <w:rPr>
                <w:rFonts w:ascii="Verdana" w:eastAsia="Times New Roman" w:hAnsi="Verdana" w:cs="Times New Roman"/>
                <w:b/>
                <w:bCs/>
                <w:color w:val="000066"/>
                <w:sz w:val="17"/>
                <w:szCs w:val="17"/>
                <w:lang w:eastAsia="it-IT"/>
              </w:rPr>
            </w:pPr>
            <w:r w:rsidRPr="00130810">
              <w:rPr>
                <w:rFonts w:ascii="Verdana" w:eastAsia="Times New Roman" w:hAnsi="Verdana" w:cs="Times New Roman"/>
                <w:b/>
                <w:bCs/>
                <w:color w:val="000099"/>
                <w:sz w:val="17"/>
                <w:szCs w:val="17"/>
                <w:lang w:eastAsia="it-IT"/>
              </w:rPr>
              <w:t>Type of obedience discussed in this Chapter:</w:t>
            </w:r>
          </w:p>
        </w:tc>
      </w:tr>
    </w:tbl>
    <w:p w:rsidR="00130810" w:rsidRPr="00130810" w:rsidRDefault="00130810" w:rsidP="00130810">
      <w:pPr>
        <w:spacing w:after="0" w:line="240" w:lineRule="auto"/>
        <w:rPr>
          <w:rFonts w:ascii="Arial" w:eastAsia="Times New Roman" w:hAnsi="Arial" w:cs="Arial"/>
          <w:vanish/>
          <w:color w:val="000000"/>
          <w:sz w:val="18"/>
          <w:szCs w:val="18"/>
          <w:lang w:eastAsia="it-IT"/>
        </w:rPr>
      </w:pPr>
    </w:p>
    <w:tbl>
      <w:tblPr>
        <w:tblW w:w="5000" w:type="pct"/>
        <w:tblCellSpacing w:w="0" w:type="dxa"/>
        <w:tblCellMar>
          <w:left w:w="0" w:type="dxa"/>
          <w:right w:w="0" w:type="dxa"/>
        </w:tblCellMar>
        <w:tblLook w:val="04A0" w:firstRow="1" w:lastRow="0" w:firstColumn="1" w:lastColumn="0" w:noHBand="0" w:noVBand="1"/>
      </w:tblPr>
      <w:tblGrid>
        <w:gridCol w:w="482"/>
        <w:gridCol w:w="9156"/>
      </w:tblGrid>
      <w:tr w:rsidR="00130810" w:rsidRPr="00130810" w:rsidTr="00130810">
        <w:trPr>
          <w:trHeight w:val="360"/>
          <w:tblCellSpacing w:w="0" w:type="dxa"/>
        </w:trPr>
        <w:tc>
          <w:tcPr>
            <w:tcW w:w="0" w:type="auto"/>
            <w:gridSpan w:val="2"/>
            <w:vAlign w:val="bottom"/>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A. Type of obedience discussed in this Chapter:</w:t>
            </w:r>
          </w:p>
        </w:tc>
      </w:tr>
      <w:tr w:rsidR="00130810" w:rsidRPr="00130810" w:rsidTr="00130810">
        <w:trPr>
          <w:trHeight w:val="780"/>
          <w:tblCellSpacing w:w="0" w:type="dxa"/>
        </w:trPr>
        <w:tc>
          <w:tcPr>
            <w:tcW w:w="0" w:type="auto"/>
            <w:gridSpan w:val="2"/>
            <w:hideMark/>
          </w:tcPr>
          <w:p w:rsidR="00130810" w:rsidRPr="00130810" w:rsidRDefault="00130810" w:rsidP="00130810">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Not obedience of citizens to civil laws.</w:t>
            </w:r>
          </w:p>
          <w:p w:rsidR="00130810" w:rsidRPr="00130810" w:rsidRDefault="00130810" w:rsidP="00130810">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Not just obedience to God's will as preached by Christ in Gospels (common vocation of all disciples of Jesus)</w:t>
            </w:r>
          </w:p>
          <w:p w:rsidR="00130810" w:rsidRPr="00130810" w:rsidRDefault="00130810" w:rsidP="00130810">
            <w:pPr>
              <w:numPr>
                <w:ilvl w:val="0"/>
                <w:numId w:val="1"/>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Not just acceptance of Church's authority. (valid for all Christians)</w:t>
            </w:r>
          </w:p>
        </w:tc>
      </w:tr>
      <w:tr w:rsidR="00130810" w:rsidRPr="00130810" w:rsidTr="00130810">
        <w:trPr>
          <w:trHeight w:val="33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Yes: -obedience to which religious have committed themselves from 6th century on, at moment of incorporation into community.</w:t>
            </w:r>
          </w:p>
        </w:tc>
      </w:tr>
      <w:tr w:rsidR="00130810" w:rsidRPr="00130810" w:rsidTr="00130810">
        <w:trPr>
          <w:trHeight w:val="330"/>
          <w:tblCellSpacing w:w="0" w:type="dxa"/>
        </w:trPr>
        <w:tc>
          <w:tcPr>
            <w:tcW w:w="0" w:type="auto"/>
            <w:gridSpan w:val="2"/>
            <w:vAlign w:val="bottom"/>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B. Tentative definitions of "Religious Obedience":</w:t>
            </w:r>
          </w:p>
        </w:tc>
      </w:tr>
      <w:tr w:rsidR="00130810" w:rsidRPr="00130810" w:rsidTr="00130810">
        <w:trPr>
          <w:trHeight w:val="1560"/>
          <w:tblCellSpacing w:w="0" w:type="dxa"/>
        </w:trPr>
        <w:tc>
          <w:tcPr>
            <w:tcW w:w="0" w:type="auto"/>
            <w:gridSpan w:val="2"/>
            <w:hideMark/>
          </w:tcPr>
          <w:p w:rsidR="00130810" w:rsidRPr="00130810" w:rsidRDefault="00130810" w:rsidP="00130810">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"Submission, freely-chosen as a distinctive trait of a certain type of Christian existence, to a human authority which, as such, is not part of the ecclesiastical hierarchy, although it has an ecclesiastical significance."</w:t>
            </w:r>
          </w:p>
          <w:p w:rsidR="00130810" w:rsidRPr="00130810" w:rsidRDefault="00130810" w:rsidP="00130810">
            <w:pPr>
              <w:numPr>
                <w:ilvl w:val="0"/>
                <w:numId w:val="2"/>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Vatican II; "By their profession of obedience, religious offer the full dedication of their own wills as a sacrifice of themselves to God... Moved by the Holy Spirit (they) subject themselves in faith to those who hold God's place, their superiors. Through them they are led to serve all their brothers (and sisters) in Christ...." (PC 14) </w:t>
            </w:r>
          </w:p>
        </w:tc>
      </w:tr>
      <w:tr w:rsidR="00130810" w:rsidRPr="00130810" w:rsidTr="00130810">
        <w:trPr>
          <w:trHeight w:val="330"/>
          <w:tblCellSpacing w:w="0" w:type="dxa"/>
        </w:trPr>
        <w:tc>
          <w:tcPr>
            <w:tcW w:w="0" w:type="auto"/>
            <w:gridSpan w:val="2"/>
            <w:vAlign w:val="bottom"/>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C. Useless to seek a New Testament basis for this kind of obedience</w:t>
            </w:r>
          </w:p>
        </w:tc>
      </w:tr>
      <w:tr w:rsidR="00130810" w:rsidRPr="00130810" w:rsidTr="00130810">
        <w:trPr>
          <w:trHeight w:val="330"/>
          <w:tblCellSpacing w:w="0" w:type="dxa"/>
        </w:trPr>
        <w:tc>
          <w:tcPr>
            <w:tcW w:w="0" w:type="auto"/>
            <w:gridSpan w:val="2"/>
            <w:vAlign w:val="bottom"/>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Common to all Christian: obedience:</w:t>
            </w:r>
          </w:p>
        </w:tc>
      </w:tr>
      <w:tr w:rsidR="00130810" w:rsidRPr="00130810" w:rsidTr="00130810">
        <w:trPr>
          <w:trHeight w:val="660"/>
          <w:tblCellSpacing w:w="0" w:type="dxa"/>
        </w:trPr>
        <w:tc>
          <w:tcPr>
            <w:tcW w:w="0" w:type="auto"/>
            <w:gridSpan w:val="2"/>
            <w:hideMark/>
          </w:tcPr>
          <w:p w:rsidR="00130810" w:rsidRPr="00130810" w:rsidRDefault="00130810" w:rsidP="00130810">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to will of God</w:t>
            </w:r>
          </w:p>
          <w:p w:rsidR="00130810" w:rsidRPr="00130810" w:rsidRDefault="00130810" w:rsidP="00130810">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of disciples to Christ</w:t>
            </w:r>
          </w:p>
          <w:p w:rsidR="00130810" w:rsidRPr="00130810" w:rsidRDefault="00130810" w:rsidP="00130810">
            <w:pPr>
              <w:numPr>
                <w:ilvl w:val="0"/>
                <w:numId w:val="3"/>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submission to Church ministers (same texts) </w:t>
            </w:r>
          </w:p>
        </w:tc>
      </w:tr>
      <w:tr w:rsidR="00130810" w:rsidRPr="00130810" w:rsidTr="00130810">
        <w:trPr>
          <w:trHeight w:val="330"/>
          <w:tblCellSpacing w:w="0" w:type="dxa"/>
        </w:trPr>
        <w:tc>
          <w:tcPr>
            <w:tcW w:w="0" w:type="auto"/>
            <w:gridSpan w:val="2"/>
            <w:vAlign w:val="bottom"/>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No text advocates freely chosen submission to a human authority as a possible form of Christian existence. Some have mistakenly tried to base religious obedience:</w:t>
            </w:r>
          </w:p>
        </w:tc>
      </w:tr>
      <w:tr w:rsidR="00130810" w:rsidRPr="00130810" w:rsidTr="00130810">
        <w:trPr>
          <w:trHeight w:val="975"/>
          <w:tblCellSpacing w:w="0" w:type="dxa"/>
        </w:trPr>
        <w:tc>
          <w:tcPr>
            <w:tcW w:w="0" w:type="auto"/>
            <w:gridSpan w:val="2"/>
            <w:hideMark/>
          </w:tcPr>
          <w:p w:rsidR="00130810" w:rsidRPr="00130810" w:rsidRDefault="00130810" w:rsidP="00130810">
            <w:pPr>
              <w:numPr>
                <w:ilvl w:val="0"/>
                <w:numId w:val="4"/>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on Christ child's submission to his parents, on Christ's (sometime) respect to civil or religious authority (normal attitude of child or citizen, etc.)</w:t>
            </w:r>
          </w:p>
          <w:p w:rsidR="00130810" w:rsidRPr="00130810" w:rsidRDefault="00130810" w:rsidP="00130810">
            <w:pPr>
              <w:numPr>
                <w:ilvl w:val="0"/>
                <w:numId w:val="4"/>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on Luke 10:16: "Anyone who listens to you listens to me, and anyone who despises you despises me.” used by "Rule of the Master" etc. Means accepting Church in faith.</w:t>
            </w:r>
          </w:p>
        </w:tc>
      </w:tr>
      <w:tr w:rsidR="00130810" w:rsidRPr="00130810" w:rsidTr="00130810">
        <w:trPr>
          <w:trHeight w:val="330"/>
          <w:tblCellSpacing w:w="0" w:type="dxa"/>
        </w:trPr>
        <w:tc>
          <w:tcPr>
            <w:tcW w:w="0" w:type="auto"/>
            <w:gridSpan w:val="2"/>
            <w:vAlign w:val="bottom"/>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D. Procedure of this Chapter:</w:t>
            </w:r>
          </w:p>
        </w:tc>
      </w:tr>
      <w:tr w:rsidR="00130810" w:rsidRPr="00130810" w:rsidTr="00130810">
        <w:trPr>
          <w:trHeight w:val="765"/>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I. History of Religious Obedience </w:t>
            </w:r>
            <w:r w:rsidRPr="00130810">
              <w:rPr>
                <w:rFonts w:ascii="Arial" w:eastAsia="Times New Roman" w:hAnsi="Arial" w:cs="Arial"/>
                <w:color w:val="000000"/>
                <w:sz w:val="18"/>
                <w:szCs w:val="18"/>
                <w:lang w:eastAsia="it-IT"/>
              </w:rPr>
              <w:br/>
              <w:t>II. Theological reflections, based on Scripture 8 History. *</w:t>
            </w:r>
            <w:r w:rsidRPr="00130810">
              <w:rPr>
                <w:rFonts w:ascii="Arial" w:eastAsia="Times New Roman" w:hAnsi="Arial" w:cs="Arial"/>
                <w:color w:val="000000"/>
                <w:sz w:val="18"/>
                <w:szCs w:val="18"/>
                <w:lang w:eastAsia="it-IT"/>
              </w:rPr>
              <w:br/>
              <w:t>III. Summary: Theological Reflection, Efforts Toward a Solution (pp. 238-253)</w:t>
            </w:r>
          </w:p>
        </w:tc>
      </w:tr>
      <w:tr w:rsidR="00130810" w:rsidRPr="00130810" w:rsidTr="00130810">
        <w:trPr>
          <w:trHeight w:val="345"/>
          <w:tblCellSpacing w:w="0" w:type="dxa"/>
        </w:trPr>
        <w:tc>
          <w:tcPr>
            <w:tcW w:w="250" w:type="pct"/>
            <w:shd w:val="clear" w:color="auto" w:fill="0066CC"/>
            <w:vAlign w:val="center"/>
            <w:hideMark/>
          </w:tcPr>
          <w:p w:rsidR="00130810" w:rsidRPr="00130810" w:rsidRDefault="00130810" w:rsidP="00130810">
            <w:pPr>
              <w:spacing w:after="0" w:line="240" w:lineRule="auto"/>
              <w:jc w:val="center"/>
              <w:rPr>
                <w:rFonts w:ascii="Verdana" w:eastAsia="Times New Roman" w:hAnsi="Verdana" w:cs="Arial"/>
                <w:b/>
                <w:bCs/>
                <w:color w:val="000066"/>
                <w:sz w:val="17"/>
                <w:szCs w:val="17"/>
                <w:lang w:eastAsia="it-IT"/>
              </w:rPr>
            </w:pPr>
            <w:r w:rsidRPr="00130810">
              <w:rPr>
                <w:rFonts w:ascii="Verdana" w:eastAsia="Times New Roman" w:hAnsi="Verdana" w:cs="Arial"/>
                <w:b/>
                <w:bCs/>
                <w:color w:val="FFFFFF"/>
                <w:sz w:val="17"/>
                <w:szCs w:val="17"/>
                <w:lang w:eastAsia="it-IT"/>
              </w:rPr>
              <w:t>1</w:t>
            </w:r>
          </w:p>
        </w:tc>
        <w:tc>
          <w:tcPr>
            <w:tcW w:w="4750" w:type="pct"/>
            <w:shd w:val="clear" w:color="auto" w:fill="F0F0F0"/>
            <w:vAlign w:val="center"/>
            <w:hideMark/>
          </w:tcPr>
          <w:p w:rsidR="00130810" w:rsidRPr="00130810" w:rsidRDefault="00130810" w:rsidP="00130810">
            <w:pPr>
              <w:spacing w:after="0" w:line="240" w:lineRule="auto"/>
              <w:rPr>
                <w:rFonts w:ascii="Verdana" w:eastAsia="Times New Roman" w:hAnsi="Verdana" w:cs="Arial"/>
                <w:b/>
                <w:bCs/>
                <w:color w:val="000066"/>
                <w:sz w:val="17"/>
                <w:szCs w:val="17"/>
                <w:lang w:eastAsia="it-IT"/>
              </w:rPr>
            </w:pPr>
            <w:r w:rsidRPr="00130810">
              <w:rPr>
                <w:rFonts w:ascii="Verdana" w:eastAsia="Times New Roman" w:hAnsi="Verdana" w:cs="Arial"/>
                <w:b/>
                <w:bCs/>
                <w:color w:val="000099"/>
                <w:sz w:val="17"/>
                <w:szCs w:val="17"/>
                <w:lang w:eastAsia="it-IT"/>
              </w:rPr>
              <w:t>At the Source: Christ's Obedience to the Father</w:t>
            </w:r>
          </w:p>
        </w:tc>
      </w:tr>
      <w:tr w:rsidR="00130810" w:rsidRPr="00130810" w:rsidTr="00130810">
        <w:trPr>
          <w:trHeight w:val="78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br/>
              <w:t>A. Vatican II directs religious to return to Christ and Gospel.</w:t>
            </w:r>
            <w:r w:rsidRPr="00130810">
              <w:rPr>
                <w:rFonts w:ascii="Arial" w:eastAsia="Times New Roman" w:hAnsi="Arial" w:cs="Arial"/>
                <w:b/>
                <w:bCs/>
                <w:color w:val="000000"/>
                <w:sz w:val="18"/>
                <w:szCs w:val="18"/>
                <w:lang w:eastAsia="it-IT"/>
              </w:rPr>
              <w:br/>
            </w:r>
            <w:r w:rsidRPr="00130810">
              <w:rPr>
                <w:rFonts w:ascii="Arial" w:eastAsia="Times New Roman" w:hAnsi="Arial" w:cs="Arial"/>
                <w:color w:val="000000"/>
                <w:sz w:val="18"/>
                <w:szCs w:val="18"/>
                <w:lang w:eastAsia="it-IT"/>
              </w:rPr>
              <w:t>Religious Life is a "following of Christ".</w:t>
            </w:r>
          </w:p>
        </w:tc>
      </w:tr>
      <w:tr w:rsidR="00130810" w:rsidRPr="00130810" w:rsidTr="00130810">
        <w:trPr>
          <w:trHeight w:val="195"/>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B. Christ's life is inspired by a filial union with will of Father.</w:t>
            </w:r>
          </w:p>
        </w:tc>
      </w:tr>
      <w:tr w:rsidR="00130810" w:rsidRPr="00130810" w:rsidTr="00130810">
        <w:trPr>
          <w:trHeight w:val="2145"/>
          <w:tblCellSpacing w:w="0" w:type="dxa"/>
        </w:trPr>
        <w:tc>
          <w:tcPr>
            <w:tcW w:w="0" w:type="auto"/>
            <w:gridSpan w:val="2"/>
            <w:hideMark/>
          </w:tcPr>
          <w:p w:rsidR="00130810" w:rsidRPr="00130810" w:rsidRDefault="00130810" w:rsidP="00130810">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Mt. 6:10: "Your will be done." (Our Father)</w:t>
            </w:r>
          </w:p>
          <w:p w:rsidR="00130810" w:rsidRPr="00130810" w:rsidRDefault="00130810" w:rsidP="00130810">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Mt. 26:39: "Not my will, but Yours be done." (Gethsemane)</w:t>
            </w:r>
          </w:p>
          <w:p w:rsidR="00130810" w:rsidRPr="00130810" w:rsidRDefault="00130810" w:rsidP="00130810">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Jn.: Jesus constantly refers to "will of the One who sent me".</w:t>
            </w:r>
          </w:p>
          <w:p w:rsidR="00130810" w:rsidRPr="00130810" w:rsidRDefault="00130810" w:rsidP="00130810">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Jn.: 8:29,55: "I always do what pleases Him." </w:t>
            </w:r>
          </w:p>
          <w:p w:rsidR="00130810" w:rsidRPr="00130810" w:rsidRDefault="00130810" w:rsidP="00130810">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Jn. 4:34: "My food is to do the will of the one who sent me.</w:t>
            </w:r>
          </w:p>
          <w:p w:rsidR="00130810" w:rsidRPr="00130810" w:rsidRDefault="00130810" w:rsidP="00130810">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Rm. 5:19 contrasts Adam's disobedience &amp; Christ's obedience.</w:t>
            </w:r>
          </w:p>
          <w:p w:rsidR="00130810" w:rsidRPr="00130810" w:rsidRDefault="00130810" w:rsidP="00130810">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Ph. 2:6-8: "He emptied himself...death on a cross." </w:t>
            </w:r>
          </w:p>
          <w:p w:rsidR="00130810" w:rsidRPr="00130810" w:rsidRDefault="00130810" w:rsidP="00130810">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Jesus listens to Father's words: Jn. 8:47.</w:t>
            </w:r>
          </w:p>
          <w:p w:rsidR="00130810" w:rsidRPr="00130810" w:rsidRDefault="00130810" w:rsidP="00130810">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Heb. 5:8: "He learned to obey through suffering."</w:t>
            </w:r>
          </w:p>
          <w:p w:rsidR="00130810" w:rsidRPr="00130810" w:rsidRDefault="00130810" w:rsidP="00130810">
            <w:pPr>
              <w:numPr>
                <w:ilvl w:val="0"/>
                <w:numId w:val="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Heb. 10:5-7: "You...wanted no sacrifice...Here I am! I am coming to obey your will.".</w:t>
            </w:r>
          </w:p>
        </w:tc>
      </w:tr>
      <w:tr w:rsidR="00130810" w:rsidRPr="00130810" w:rsidTr="00130810">
        <w:trPr>
          <w:trHeight w:val="1200"/>
          <w:tblCellSpacing w:w="0" w:type="dxa"/>
        </w:trPr>
        <w:tc>
          <w:tcPr>
            <w:tcW w:w="0" w:type="auto"/>
            <w:gridSpan w:val="2"/>
            <w:hideMark/>
          </w:tcPr>
          <w:p w:rsidR="00130810" w:rsidRPr="00130810" w:rsidRDefault="00130810" w:rsidP="00130810">
            <w:pPr>
              <w:spacing w:after="24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C. The will of the Father to which Christ submits is</w:t>
            </w:r>
            <w:r w:rsidRPr="00130810">
              <w:rPr>
                <w:rFonts w:ascii="Arial" w:eastAsia="Times New Roman" w:hAnsi="Arial" w:cs="Arial"/>
                <w:color w:val="000000"/>
                <w:sz w:val="18"/>
                <w:szCs w:val="18"/>
                <w:lang w:eastAsia="it-IT"/>
              </w:rPr>
              <w:br/>
              <w:t xml:space="preserve">that Christ should bring salvation to all humanity by means of his ministry which culminates in his death. Cf. Jn. 6:39-40; Mt. 18:14. </w:t>
            </w:r>
            <w:r w:rsidRPr="00130810">
              <w:rPr>
                <w:rFonts w:ascii="Arial" w:eastAsia="Times New Roman" w:hAnsi="Arial" w:cs="Arial"/>
                <w:color w:val="000000"/>
                <w:sz w:val="18"/>
                <w:szCs w:val="18"/>
                <w:lang w:eastAsia="it-IT"/>
              </w:rPr>
              <w:br/>
              <w:t>The will of God is concentrated in love. Great commandment of love. "God so loved the world that he sent his only Son."</w:t>
            </w:r>
          </w:p>
        </w:tc>
      </w:tr>
      <w:tr w:rsidR="00130810" w:rsidRPr="00130810" w:rsidTr="00130810">
        <w:trPr>
          <w:trHeight w:val="345"/>
          <w:tblCellSpacing w:w="0" w:type="dxa"/>
        </w:trPr>
        <w:tc>
          <w:tcPr>
            <w:tcW w:w="0" w:type="auto"/>
            <w:shd w:val="clear" w:color="auto" w:fill="0066CC"/>
            <w:vAlign w:val="center"/>
            <w:hideMark/>
          </w:tcPr>
          <w:p w:rsidR="00130810" w:rsidRPr="00130810" w:rsidRDefault="00130810" w:rsidP="00130810">
            <w:pPr>
              <w:spacing w:after="0" w:line="240" w:lineRule="auto"/>
              <w:jc w:val="center"/>
              <w:rPr>
                <w:rFonts w:ascii="Verdana" w:eastAsia="Times New Roman" w:hAnsi="Verdana" w:cs="Arial"/>
                <w:b/>
                <w:bCs/>
                <w:color w:val="000066"/>
                <w:sz w:val="17"/>
                <w:szCs w:val="17"/>
                <w:lang w:eastAsia="it-IT"/>
              </w:rPr>
            </w:pPr>
            <w:r w:rsidRPr="00130810">
              <w:rPr>
                <w:rFonts w:ascii="Verdana" w:eastAsia="Times New Roman" w:hAnsi="Verdana" w:cs="Arial"/>
                <w:b/>
                <w:bCs/>
                <w:color w:val="FFFFFF"/>
                <w:sz w:val="17"/>
                <w:szCs w:val="17"/>
                <w:lang w:eastAsia="it-IT"/>
              </w:rPr>
              <w:t>2</w:t>
            </w:r>
          </w:p>
        </w:tc>
        <w:tc>
          <w:tcPr>
            <w:tcW w:w="0" w:type="auto"/>
            <w:shd w:val="clear" w:color="auto" w:fill="F0F0F0"/>
            <w:vAlign w:val="center"/>
            <w:hideMark/>
          </w:tcPr>
          <w:p w:rsidR="00130810" w:rsidRPr="00130810" w:rsidRDefault="00130810" w:rsidP="00130810">
            <w:pPr>
              <w:spacing w:after="0" w:line="240" w:lineRule="auto"/>
              <w:rPr>
                <w:rFonts w:ascii="Verdana" w:eastAsia="Times New Roman" w:hAnsi="Verdana" w:cs="Arial"/>
                <w:b/>
                <w:bCs/>
                <w:color w:val="000066"/>
                <w:sz w:val="17"/>
                <w:szCs w:val="17"/>
                <w:lang w:eastAsia="it-IT"/>
              </w:rPr>
            </w:pPr>
            <w:r w:rsidRPr="00130810">
              <w:rPr>
                <w:rFonts w:ascii="Verdana" w:eastAsia="Times New Roman" w:hAnsi="Verdana" w:cs="Arial"/>
                <w:b/>
                <w:bCs/>
                <w:color w:val="000099"/>
                <w:sz w:val="17"/>
                <w:szCs w:val="17"/>
                <w:lang w:eastAsia="it-IT"/>
              </w:rPr>
              <w:t>The Obedience of the Disciple</w:t>
            </w:r>
          </w:p>
        </w:tc>
      </w:tr>
      <w:tr w:rsidR="00130810" w:rsidRPr="00130810" w:rsidTr="00130810">
        <w:trPr>
          <w:trHeight w:val="120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br/>
              <w:t>A.</w:t>
            </w:r>
            <w:r w:rsidRPr="00130810">
              <w:rPr>
                <w:rFonts w:ascii="Arial" w:eastAsia="Times New Roman" w:hAnsi="Arial" w:cs="Arial"/>
                <w:color w:val="000000"/>
                <w:sz w:val="18"/>
                <w:szCs w:val="18"/>
                <w:lang w:eastAsia="it-IT"/>
              </w:rPr>
              <w:t xml:space="preserve"> Gospel preaching of Christ's obedience was intended to show a prototype for disciples. Jesus himself makes this clear: Mk. 3:35: "Anyone who does the will of my Father, that person is my brother and sister and mother." Disciples united to Christ by communion with will of Father.</w:t>
            </w:r>
          </w:p>
        </w:tc>
      </w:tr>
      <w:tr w:rsidR="00130810" w:rsidRPr="00130810" w:rsidTr="00130810">
        <w:trPr>
          <w:trHeight w:val="30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B. Meaning of obedience for Jesus &amp; disciples changes in part:</w:t>
            </w:r>
          </w:p>
        </w:tc>
      </w:tr>
      <w:tr w:rsidR="00130810" w:rsidRPr="00130810" w:rsidTr="00130810">
        <w:trPr>
          <w:trHeight w:val="1455"/>
          <w:tblCellSpacing w:w="0" w:type="dxa"/>
        </w:trPr>
        <w:tc>
          <w:tcPr>
            <w:tcW w:w="0" w:type="auto"/>
            <w:gridSpan w:val="2"/>
            <w:hideMark/>
          </w:tcPr>
          <w:p w:rsidR="00130810" w:rsidRPr="00130810" w:rsidRDefault="00130810" w:rsidP="00130810">
            <w:pPr>
              <w:numPr>
                <w:ilvl w:val="0"/>
                <w:numId w:val="6"/>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For Jesus: accept will of God who wants everyone to be saved, and accept his own mission, the means of-that salvation.</w:t>
            </w:r>
          </w:p>
          <w:p w:rsidR="00130810" w:rsidRPr="00130810" w:rsidRDefault="00130810" w:rsidP="00130810">
            <w:pPr>
              <w:numPr>
                <w:ilvl w:val="0"/>
                <w:numId w:val="6"/>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For disciple: Submitting:</w:t>
            </w:r>
            <w:r w:rsidRPr="00130810">
              <w:rPr>
                <w:rFonts w:ascii="Arial" w:eastAsia="Times New Roman" w:hAnsi="Arial" w:cs="Arial"/>
                <w:color w:val="000000"/>
                <w:sz w:val="18"/>
                <w:szCs w:val="18"/>
                <w:lang w:eastAsia="it-IT"/>
              </w:rPr>
              <w:br/>
              <w:t>to the faith: Acts. 6:"7.</w:t>
            </w:r>
            <w:r w:rsidRPr="00130810">
              <w:rPr>
                <w:rFonts w:ascii="Arial" w:eastAsia="Times New Roman" w:hAnsi="Arial" w:cs="Arial"/>
                <w:color w:val="000000"/>
                <w:sz w:val="18"/>
                <w:szCs w:val="18"/>
                <w:lang w:eastAsia="it-IT"/>
              </w:rPr>
              <w:br/>
              <w:t>to the Word: 2Th. 3:14.</w:t>
            </w:r>
            <w:r w:rsidRPr="00130810">
              <w:rPr>
                <w:rFonts w:ascii="Arial" w:eastAsia="Times New Roman" w:hAnsi="Arial" w:cs="Arial"/>
                <w:color w:val="000000"/>
                <w:sz w:val="18"/>
                <w:szCs w:val="18"/>
                <w:lang w:eastAsia="it-IT"/>
              </w:rPr>
              <w:br/>
              <w:t xml:space="preserve">to the Gospel: see many citations on p. 240. </w:t>
            </w:r>
          </w:p>
        </w:tc>
      </w:tr>
      <w:tr w:rsidR="00130810" w:rsidRPr="00130810" w:rsidTr="00130810">
        <w:trPr>
          <w:trHeight w:val="495"/>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The salvific will of’ God, revealed in Jesus,”‘ reaches the disciples through the preaching of the Gospel, accepted in faith. </w:t>
            </w:r>
          </w:p>
        </w:tc>
      </w:tr>
      <w:tr w:rsidR="00130810" w:rsidRPr="00130810" w:rsidTr="00130810">
        <w:trPr>
          <w:trHeight w:val="30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C. Call narratives are models for post-resurrection Christians</w:t>
            </w:r>
          </w:p>
        </w:tc>
      </w:tr>
      <w:tr w:rsidR="00130810" w:rsidRPr="00130810" w:rsidTr="00130810">
        <w:trPr>
          <w:trHeight w:val="195"/>
          <w:tblCellSpacing w:w="0" w:type="dxa"/>
        </w:trPr>
        <w:tc>
          <w:tcPr>
            <w:tcW w:w="0" w:type="auto"/>
            <w:gridSpan w:val="2"/>
            <w:hideMark/>
          </w:tcPr>
          <w:p w:rsidR="00130810" w:rsidRPr="00130810" w:rsidRDefault="00130810" w:rsidP="00130810">
            <w:pPr>
              <w:numPr>
                <w:ilvl w:val="0"/>
                <w:numId w:val="7"/>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Christ takes initiative; disciple follows promptly. (p. 241)</w:t>
            </w:r>
          </w:p>
          <w:p w:rsidR="00130810" w:rsidRPr="00130810" w:rsidRDefault="00130810" w:rsidP="00130810">
            <w:pPr>
              <w:numPr>
                <w:ilvl w:val="0"/>
                <w:numId w:val="7"/>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obedience to vocation, accept good news of salvation in faith.</w:t>
            </w:r>
          </w:p>
        </w:tc>
      </w:tr>
      <w:tr w:rsidR="00130810" w:rsidRPr="00130810" w:rsidTr="00130810">
        <w:trPr>
          <w:trHeight w:val="510"/>
          <w:tblCellSpacing w:w="0" w:type="dxa"/>
        </w:trPr>
        <w:tc>
          <w:tcPr>
            <w:tcW w:w="0" w:type="auto"/>
            <w:gridSpan w:val="2"/>
            <w:hideMark/>
          </w:tcPr>
          <w:p w:rsidR="00130810" w:rsidRPr="00130810" w:rsidRDefault="00130810" w:rsidP="00130810">
            <w:pPr>
              <w:spacing w:after="24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D.</w:t>
            </w:r>
            <w:r w:rsidRPr="00130810">
              <w:rPr>
                <w:rFonts w:ascii="Arial" w:eastAsia="Times New Roman" w:hAnsi="Arial" w:cs="Arial"/>
                <w:color w:val="000000"/>
                <w:sz w:val="18"/>
                <w:szCs w:val="18"/>
                <w:lang w:eastAsia="it-IT"/>
              </w:rPr>
              <w:t xml:space="preserve"> Obedience-faith &amp; obedience-following are common to all Christians, not just a particular counsel.</w:t>
            </w:r>
            <w:r w:rsidRPr="00130810">
              <w:rPr>
                <w:rFonts w:ascii="Arial" w:eastAsia="Times New Roman" w:hAnsi="Arial" w:cs="Arial"/>
                <w:b/>
                <w:bCs/>
                <w:color w:val="000000"/>
                <w:sz w:val="18"/>
                <w:szCs w:val="18"/>
                <w:lang w:eastAsia="it-IT"/>
              </w:rPr>
              <w:br/>
            </w:r>
            <w:r w:rsidRPr="00130810">
              <w:rPr>
                <w:rFonts w:ascii="Arial" w:eastAsia="Times New Roman" w:hAnsi="Arial" w:cs="Arial"/>
                <w:b/>
                <w:bCs/>
                <w:color w:val="000000"/>
                <w:sz w:val="18"/>
                <w:szCs w:val="18"/>
                <w:lang w:eastAsia="it-IT"/>
              </w:rPr>
              <w:br/>
              <w:t>E.</w:t>
            </w:r>
            <w:r w:rsidRPr="00130810">
              <w:rPr>
                <w:rFonts w:ascii="Arial" w:eastAsia="Times New Roman" w:hAnsi="Arial" w:cs="Arial"/>
                <w:color w:val="000000"/>
                <w:sz w:val="18"/>
                <w:szCs w:val="18"/>
                <w:lang w:eastAsia="it-IT"/>
              </w:rPr>
              <w:t xml:space="preserve"> Will of God is followed not just by accepting the Gospel, but by living the Gospel. Mt. Sermon on Mount is New Law, etc.</w:t>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br/>
              <w:t>F.</w:t>
            </w:r>
            <w:r w:rsidRPr="00130810">
              <w:rPr>
                <w:rFonts w:ascii="Arial" w:eastAsia="Times New Roman" w:hAnsi="Arial" w:cs="Arial"/>
                <w:color w:val="000000"/>
                <w:sz w:val="18"/>
                <w:szCs w:val="18"/>
                <w:lang w:eastAsia="it-IT"/>
              </w:rPr>
              <w:t xml:space="preserve"> Particular missions also come from God &amp; must be accepted in humble obedience. Cf. Paul. I.Co.1:1; 2Co. 1:1.</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G.</w:t>
            </w:r>
            <w:r w:rsidRPr="00130810">
              <w:rPr>
                <w:rFonts w:ascii="Arial" w:eastAsia="Times New Roman" w:hAnsi="Arial" w:cs="Arial"/>
                <w:color w:val="000000"/>
                <w:sz w:val="18"/>
                <w:szCs w:val="18"/>
                <w:lang w:eastAsia="it-IT"/>
              </w:rPr>
              <w:t xml:space="preserve"> In NT obedience to human beings is placed on a lower level. </w:t>
            </w:r>
            <w:r w:rsidRPr="00130810">
              <w:rPr>
                <w:rFonts w:ascii="Arial" w:eastAsia="Times New Roman" w:hAnsi="Arial" w:cs="Arial"/>
                <w:color w:val="000000"/>
                <w:sz w:val="18"/>
                <w:szCs w:val="18"/>
                <w:lang w:eastAsia="it-IT"/>
              </w:rPr>
              <w:br/>
              <w:t>Word "submission" used, not obedience: social &amp; civil order: obedience of children, wives, servants, etc. See p. 242.</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H.</w:t>
            </w:r>
            <w:r w:rsidRPr="00130810">
              <w:rPr>
                <w:rFonts w:ascii="Arial" w:eastAsia="Times New Roman" w:hAnsi="Arial" w:cs="Arial"/>
                <w:color w:val="000000"/>
                <w:sz w:val="18"/>
                <w:szCs w:val="18"/>
                <w:lang w:eastAsia="it-IT"/>
              </w:rPr>
              <w:t xml:space="preserve"> "In the light of the New Testament all Christian life appears as the consequence of obedience to the will of God manifested in Christ Jesus; a will of universal salvation. . By accepting this Gospel, not once but continually, we are saved. In obedience to the Gospel of salvation we will have to keep all sin far from ourselves. There is therefore throughout life a search for the divine will which is essential to every Christian life. It is not a matter of seeking the details of a written law. The Christian's law is the Spirit." Lozano, p. 242.</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I.</w:t>
            </w:r>
            <w:r w:rsidRPr="00130810">
              <w:rPr>
                <w:rFonts w:ascii="Arial" w:eastAsia="Times New Roman" w:hAnsi="Arial" w:cs="Arial"/>
                <w:color w:val="000000"/>
                <w:sz w:val="18"/>
                <w:szCs w:val="18"/>
                <w:lang w:eastAsia="it-IT"/>
              </w:rPr>
              <w:t xml:space="preserve"> Divine will &amp; obedience are not oppressive but deeply liberating. What God wants is the life &amp; fullness of the human being. By entering into communion with the salvific will, humanity is fulfilled, in spite of, or because of, the sacrifices which fidelity to the divine will may entail. Christ's-death followed by resurrection. Sacrifices- lead to salvation.</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J.</w:t>
            </w:r>
            <w:r w:rsidRPr="00130810">
              <w:rPr>
                <w:rFonts w:ascii="Arial" w:eastAsia="Times New Roman" w:hAnsi="Arial" w:cs="Arial"/>
                <w:color w:val="000000"/>
                <w:sz w:val="18"/>
                <w:szCs w:val="18"/>
                <w:lang w:eastAsia="it-IT"/>
              </w:rPr>
              <w:t xml:space="preserve"> There is a mutual submission of Christians which is for charity S peace in the Church.</w:t>
            </w:r>
            <w:r w:rsidRPr="00130810">
              <w:rPr>
                <w:rFonts w:ascii="Arial" w:eastAsia="Times New Roman" w:hAnsi="Arial" w:cs="Arial"/>
                <w:color w:val="000000"/>
                <w:sz w:val="18"/>
                <w:szCs w:val="18"/>
                <w:lang w:eastAsia="it-IT"/>
              </w:rPr>
              <w:br/>
              <w:t>"Give way to one another in obedience to Christ." (Ep. 5:21) K. Nowhere in NT is there an ascetical concept of obedience or renouncement of freedom as a value in itself.</w:t>
            </w:r>
            <w:r w:rsidRPr="00130810">
              <w:rPr>
                <w:rFonts w:ascii="Arial" w:eastAsia="Times New Roman" w:hAnsi="Arial" w:cs="Arial"/>
                <w:color w:val="000000"/>
                <w:sz w:val="18"/>
                <w:szCs w:val="18"/>
                <w:lang w:eastAsia="it-IT"/>
              </w:rPr>
              <w:br/>
              <w:t>Goods are to be renounced only for a greater good: Salvific will of God, mission, Gospel, peace...</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L.</w:t>
            </w:r>
            <w:r w:rsidRPr="00130810">
              <w:rPr>
                <w:rFonts w:ascii="Arial" w:eastAsia="Times New Roman" w:hAnsi="Arial" w:cs="Arial"/>
                <w:color w:val="000000"/>
                <w:sz w:val="18"/>
                <w:szCs w:val="18"/>
                <w:lang w:eastAsia="it-IT"/>
              </w:rPr>
              <w:t xml:space="preserve"> Nor is there in NT any "counsel" of obedience to a human being in a specifically Christian way, as a special lifestyle such as the religious life.</w:t>
            </w:r>
          </w:p>
        </w:tc>
      </w:tr>
      <w:tr w:rsidR="00130810" w:rsidRPr="00130810" w:rsidTr="00130810">
        <w:trPr>
          <w:trHeight w:val="345"/>
          <w:tblCellSpacing w:w="0" w:type="dxa"/>
        </w:trPr>
        <w:tc>
          <w:tcPr>
            <w:tcW w:w="0" w:type="auto"/>
            <w:shd w:val="clear" w:color="auto" w:fill="0066CC"/>
            <w:vAlign w:val="center"/>
            <w:hideMark/>
          </w:tcPr>
          <w:p w:rsidR="00130810" w:rsidRPr="00130810" w:rsidRDefault="00130810" w:rsidP="00130810">
            <w:pPr>
              <w:spacing w:after="0" w:line="240" w:lineRule="auto"/>
              <w:jc w:val="center"/>
              <w:rPr>
                <w:rFonts w:ascii="Verdana" w:eastAsia="Times New Roman" w:hAnsi="Verdana" w:cs="Arial"/>
                <w:b/>
                <w:bCs/>
                <w:color w:val="000066"/>
                <w:sz w:val="17"/>
                <w:szCs w:val="17"/>
                <w:lang w:eastAsia="it-IT"/>
              </w:rPr>
            </w:pPr>
            <w:r w:rsidRPr="00130810">
              <w:rPr>
                <w:rFonts w:ascii="Verdana" w:eastAsia="Times New Roman" w:hAnsi="Verdana" w:cs="Arial"/>
                <w:b/>
                <w:bCs/>
                <w:color w:val="FFFFFF"/>
                <w:sz w:val="17"/>
                <w:szCs w:val="17"/>
                <w:lang w:eastAsia="it-IT"/>
              </w:rPr>
              <w:t>3</w:t>
            </w:r>
          </w:p>
        </w:tc>
        <w:tc>
          <w:tcPr>
            <w:tcW w:w="0" w:type="auto"/>
            <w:shd w:val="clear" w:color="auto" w:fill="F0F0F0"/>
            <w:vAlign w:val="center"/>
            <w:hideMark/>
          </w:tcPr>
          <w:p w:rsidR="00130810" w:rsidRPr="00130810" w:rsidRDefault="00130810" w:rsidP="00130810">
            <w:pPr>
              <w:spacing w:after="0" w:line="240" w:lineRule="auto"/>
              <w:rPr>
                <w:rFonts w:ascii="Verdana" w:eastAsia="Times New Roman" w:hAnsi="Verdana" w:cs="Arial"/>
                <w:b/>
                <w:bCs/>
                <w:color w:val="000066"/>
                <w:sz w:val="17"/>
                <w:szCs w:val="17"/>
                <w:lang w:eastAsia="it-IT"/>
              </w:rPr>
            </w:pPr>
            <w:r w:rsidRPr="00130810">
              <w:rPr>
                <w:rFonts w:ascii="Verdana" w:eastAsia="Times New Roman" w:hAnsi="Verdana" w:cs="Arial"/>
                <w:b/>
                <w:bCs/>
                <w:color w:val="000099"/>
                <w:sz w:val="17"/>
                <w:szCs w:val="17"/>
                <w:lang w:eastAsia="it-IT"/>
              </w:rPr>
              <w:t>Obedience to One's Vocation</w:t>
            </w:r>
          </w:p>
        </w:tc>
      </w:tr>
      <w:tr w:rsidR="00130810" w:rsidRPr="00130810" w:rsidTr="00130810">
        <w:trPr>
          <w:trHeight w:val="8820"/>
          <w:tblCellSpacing w:w="0" w:type="dxa"/>
        </w:trPr>
        <w:tc>
          <w:tcPr>
            <w:tcW w:w="0" w:type="auto"/>
            <w:gridSpan w:val="2"/>
            <w:hideMark/>
          </w:tcPr>
          <w:p w:rsidR="00130810" w:rsidRPr="00130810" w:rsidRDefault="00130810" w:rsidP="00130810">
            <w:pPr>
              <w:spacing w:after="24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br/>
              <w:t>A.</w:t>
            </w:r>
            <w:r w:rsidRPr="00130810">
              <w:rPr>
                <w:rFonts w:ascii="Arial" w:eastAsia="Times New Roman" w:hAnsi="Arial" w:cs="Arial"/>
                <w:color w:val="000000"/>
                <w:sz w:val="18"/>
                <w:szCs w:val="18"/>
                <w:lang w:eastAsia="it-IT"/>
              </w:rPr>
              <w:t xml:space="preserve"> Since the beginning of monasticism, Christians have embraced religious life in obedience to a divine call. RL is born from an act of obedience to God assigning a mission within the Church. Arsenius is typical: "How shall I be saved?"</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B.</w:t>
            </w:r>
            <w:r w:rsidRPr="00130810">
              <w:rPr>
                <w:rFonts w:ascii="Arial" w:eastAsia="Times New Roman" w:hAnsi="Arial" w:cs="Arial"/>
                <w:color w:val="000000"/>
                <w:sz w:val="18"/>
                <w:szCs w:val="18"/>
                <w:lang w:eastAsia="it-IT"/>
              </w:rPr>
              <w:t xml:space="preserve"> Answer came: .</w:t>
            </w:r>
            <w:r w:rsidRPr="00130810">
              <w:rPr>
                <w:rFonts w:ascii="Arial" w:eastAsia="Times New Roman" w:hAnsi="Arial" w:cs="Arial"/>
                <w:color w:val="000000"/>
                <w:sz w:val="18"/>
                <w:szCs w:val="18"/>
                <w:lang w:eastAsia="it-IT"/>
              </w:rPr>
              <w:br/>
              <w:t>directly from conscience: Arsenius &amp; others.</w:t>
            </w:r>
            <w:r w:rsidRPr="00130810">
              <w:rPr>
                <w:rFonts w:ascii="Arial" w:eastAsia="Times New Roman" w:hAnsi="Arial" w:cs="Arial"/>
                <w:color w:val="000000"/>
                <w:sz w:val="18"/>
                <w:szCs w:val="18"/>
                <w:lang w:eastAsia="it-IT"/>
              </w:rPr>
              <w:br/>
              <w:t>Listening to or reading Gospel: Anthony &amp; many others.</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C.</w:t>
            </w:r>
            <w:r w:rsidRPr="00130810">
              <w:rPr>
                <w:rFonts w:ascii="Arial" w:eastAsia="Times New Roman" w:hAnsi="Arial" w:cs="Arial"/>
                <w:color w:val="000000"/>
                <w:sz w:val="18"/>
                <w:szCs w:val="18"/>
                <w:lang w:eastAsia="it-IT"/>
              </w:rPr>
              <w:t xml:space="preserve"> Subsequently all RL presented itself as a search for the divine will</w:t>
            </w:r>
            <w:r w:rsidRPr="00130810">
              <w:rPr>
                <w:rFonts w:ascii="Arial" w:eastAsia="Times New Roman" w:hAnsi="Arial" w:cs="Arial"/>
                <w:color w:val="000000"/>
                <w:sz w:val="18"/>
                <w:szCs w:val="18"/>
                <w:lang w:eastAsia="it-IT"/>
              </w:rPr>
              <w:br/>
              <w:t>a) Initially Scripture is the only Rule: Lord's precept.</w:t>
            </w:r>
            <w:r w:rsidRPr="00130810">
              <w:rPr>
                <w:rFonts w:ascii="Arial" w:eastAsia="Times New Roman" w:hAnsi="Arial" w:cs="Arial"/>
                <w:color w:val="000000"/>
                <w:sz w:val="18"/>
                <w:szCs w:val="18"/>
                <w:lang w:eastAsia="it-IT"/>
              </w:rPr>
              <w:br/>
              <w:t>b) Even when a Rule is written, Gospel remains primary. Basil's Rule is like a catechism of the Scripture.</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D.</w:t>
            </w:r>
            <w:r w:rsidRPr="00130810">
              <w:rPr>
                <w:rFonts w:ascii="Arial" w:eastAsia="Times New Roman" w:hAnsi="Arial" w:cs="Arial"/>
                <w:color w:val="000000"/>
                <w:sz w:val="18"/>
                <w:szCs w:val="18"/>
                <w:lang w:eastAsia="it-IT"/>
              </w:rPr>
              <w:t xml:space="preserve"> Among anchorites contact with Scriptures as rule of life was direct. Bible, read or memorized, was the only companion in solitude. A true monk was supposed to be able to discern and carry out</w:t>
            </w:r>
            <w:r w:rsidRPr="00130810">
              <w:rPr>
                <w:rFonts w:ascii="Arial" w:eastAsia="Times New Roman" w:hAnsi="Arial" w:cs="Arial"/>
                <w:color w:val="000000"/>
                <w:sz w:val="18"/>
                <w:szCs w:val="18"/>
                <w:lang w:eastAsia="it-IT"/>
              </w:rPr>
              <w:br/>
              <w:t>the will of God alone.</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E.</w:t>
            </w:r>
            <w:r w:rsidRPr="00130810">
              <w:rPr>
                <w:rFonts w:ascii="Arial" w:eastAsia="Times New Roman" w:hAnsi="Arial" w:cs="Arial"/>
                <w:color w:val="000000"/>
                <w:sz w:val="18"/>
                <w:szCs w:val="18"/>
                <w:lang w:eastAsia="it-IT"/>
              </w:rPr>
              <w:t xml:space="preserve"> Eventual human mediation was usually only temporary. </w:t>
            </w:r>
            <w:r w:rsidRPr="00130810">
              <w:rPr>
                <w:rFonts w:ascii="Arial" w:eastAsia="Times New Roman" w:hAnsi="Arial" w:cs="Arial"/>
                <w:color w:val="000000"/>
                <w:sz w:val="18"/>
                <w:szCs w:val="18"/>
                <w:lang w:eastAsia="it-IT"/>
              </w:rPr>
              <w:br/>
              <w:t>Anthony dismissing Paul: "Now you are a monk: go into solitude to be tempted by the devil." Pachomius: "Either listen yourself or submit to one who listens."</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F.</w:t>
            </w:r>
            <w:r w:rsidRPr="00130810">
              <w:rPr>
                <w:rFonts w:ascii="Arial" w:eastAsia="Times New Roman" w:hAnsi="Arial" w:cs="Arial"/>
                <w:color w:val="000000"/>
                <w:sz w:val="18"/>
                <w:szCs w:val="18"/>
                <w:lang w:eastAsia="it-IT"/>
              </w:rPr>
              <w:t xml:space="preserve"> Obedience to a doctrine or human person as intermediaries of divine will was not an essential element of primitive monasticism. Nowhere is it listed as a trait in numerous descriptions.</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G.</w:t>
            </w:r>
            <w:r w:rsidRPr="00130810">
              <w:rPr>
                <w:rFonts w:ascii="Arial" w:eastAsia="Times New Roman" w:hAnsi="Arial" w:cs="Arial"/>
                <w:color w:val="000000"/>
                <w:sz w:val="18"/>
                <w:szCs w:val="18"/>
                <w:lang w:eastAsia="it-IT"/>
              </w:rPr>
              <w:t xml:space="preserve"> Does not mean mature monks did not sometimes consult Fathers especially endowed with doctrine &amp; spiritual experience.</w:t>
            </w:r>
            <w:r w:rsidRPr="00130810">
              <w:rPr>
                <w:rFonts w:ascii="Arial" w:eastAsia="Times New Roman" w:hAnsi="Arial" w:cs="Arial"/>
                <w:color w:val="000000"/>
                <w:sz w:val="18"/>
                <w:szCs w:val="18"/>
                <w:lang w:eastAsia="it-IT"/>
              </w:rPr>
              <w:br/>
              <w:t>"Dic mihi verbum!": basis of Apophthegmate ("Sayings"). Occasionally met in groups to listen to prestigious Father. Sometimes "Father" became centre of a colony. But always free, diversified.</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H.</w:t>
            </w:r>
            <w:r w:rsidRPr="00130810">
              <w:rPr>
                <w:rFonts w:ascii="Arial" w:eastAsia="Times New Roman" w:hAnsi="Arial" w:cs="Arial"/>
                <w:color w:val="000000"/>
                <w:sz w:val="18"/>
                <w:szCs w:val="18"/>
                <w:lang w:eastAsia="it-IT"/>
              </w:rPr>
              <w:t xml:space="preserve"> Obedience to a divine call and continual search for divine will is not exclusive to the RL, but should be essential in every Christian life.</w:t>
            </w:r>
            <w:r w:rsidRPr="00130810">
              <w:rPr>
                <w:rFonts w:ascii="Arial" w:eastAsia="Times New Roman" w:hAnsi="Arial" w:cs="Arial"/>
                <w:color w:val="000000"/>
                <w:sz w:val="18"/>
                <w:szCs w:val="18"/>
                <w:lang w:eastAsia="it-IT"/>
              </w:rPr>
              <w:br/>
              <w:t>o Cf. all that has been said on discipleship, on the various charisms and gifts (e.g., I Co.7:7), how it is wrong to limit the idea of "vocation" only to sacred orders or religious life and not to marriage or single life.</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I.</w:t>
            </w:r>
            <w:r w:rsidRPr="00130810">
              <w:rPr>
                <w:rFonts w:ascii="Arial" w:eastAsia="Times New Roman" w:hAnsi="Arial" w:cs="Arial"/>
                <w:color w:val="000000"/>
                <w:sz w:val="18"/>
                <w:szCs w:val="18"/>
                <w:lang w:eastAsia="it-IT"/>
              </w:rPr>
              <w:t xml:space="preserve"> Only the Lord can give a vocation.</w:t>
            </w:r>
            <w:r w:rsidRPr="00130810">
              <w:rPr>
                <w:rFonts w:ascii="Arial" w:eastAsia="Times New Roman" w:hAnsi="Arial" w:cs="Arial"/>
                <w:color w:val="000000"/>
                <w:sz w:val="18"/>
                <w:szCs w:val="18"/>
                <w:lang w:eastAsia="it-IT"/>
              </w:rPr>
              <w:br/>
              <w:t>No human mediation can impose a vocation.</w:t>
            </w:r>
            <w:r w:rsidRPr="00130810">
              <w:rPr>
                <w:rFonts w:ascii="Arial" w:eastAsia="Times New Roman" w:hAnsi="Arial" w:cs="Arial"/>
                <w:color w:val="000000"/>
                <w:sz w:val="18"/>
                <w:szCs w:val="18"/>
                <w:lang w:eastAsia="it-IT"/>
              </w:rPr>
              <w:br/>
              <w:t>No one in the Church has the authority to impose a vocation".</w:t>
            </w:r>
            <w:r w:rsidRPr="00130810">
              <w:rPr>
                <w:rFonts w:ascii="Arial" w:eastAsia="Times New Roman" w:hAnsi="Arial" w:cs="Arial"/>
                <w:color w:val="000000"/>
                <w:sz w:val="18"/>
                <w:szCs w:val="18"/>
                <w:lang w:eastAsia="it-IT"/>
              </w:rPr>
              <w:br/>
              <w:t>Christians can and should make use of one another's counsel. Yet there is no such thing as obedience to human authority in regard to one's choice of a state of life. It should be a choice between the individual and God, within a relationship of faith and love.</w:t>
            </w:r>
          </w:p>
        </w:tc>
      </w:tr>
      <w:tr w:rsidR="00130810" w:rsidRPr="00130810" w:rsidTr="00130810">
        <w:trPr>
          <w:trHeight w:val="345"/>
          <w:tblCellSpacing w:w="0" w:type="dxa"/>
        </w:trPr>
        <w:tc>
          <w:tcPr>
            <w:tcW w:w="0" w:type="auto"/>
            <w:shd w:val="clear" w:color="auto" w:fill="0066CC"/>
            <w:vAlign w:val="center"/>
            <w:hideMark/>
          </w:tcPr>
          <w:p w:rsidR="00130810" w:rsidRPr="00130810" w:rsidRDefault="00130810" w:rsidP="00130810">
            <w:pPr>
              <w:spacing w:after="0" w:line="240" w:lineRule="auto"/>
              <w:jc w:val="center"/>
              <w:rPr>
                <w:rFonts w:ascii="Verdana" w:eastAsia="Times New Roman" w:hAnsi="Verdana" w:cs="Arial"/>
                <w:b/>
                <w:bCs/>
                <w:color w:val="000066"/>
                <w:sz w:val="17"/>
                <w:szCs w:val="17"/>
                <w:lang w:eastAsia="it-IT"/>
              </w:rPr>
            </w:pPr>
            <w:r w:rsidRPr="00130810">
              <w:rPr>
                <w:rFonts w:ascii="Verdana" w:eastAsia="Times New Roman" w:hAnsi="Verdana" w:cs="Arial"/>
                <w:b/>
                <w:bCs/>
                <w:color w:val="FFFFFF"/>
                <w:sz w:val="17"/>
                <w:szCs w:val="17"/>
                <w:lang w:eastAsia="it-IT"/>
              </w:rPr>
              <w:t>4</w:t>
            </w:r>
          </w:p>
        </w:tc>
        <w:tc>
          <w:tcPr>
            <w:tcW w:w="0" w:type="auto"/>
            <w:shd w:val="clear" w:color="auto" w:fill="F0F0F0"/>
            <w:vAlign w:val="center"/>
            <w:hideMark/>
          </w:tcPr>
          <w:p w:rsidR="00130810" w:rsidRPr="00130810" w:rsidRDefault="00130810" w:rsidP="00130810">
            <w:pPr>
              <w:spacing w:after="0" w:line="240" w:lineRule="auto"/>
              <w:rPr>
                <w:rFonts w:ascii="Verdana" w:eastAsia="Times New Roman" w:hAnsi="Verdana" w:cs="Arial"/>
                <w:b/>
                <w:bCs/>
                <w:color w:val="000066"/>
                <w:sz w:val="17"/>
                <w:szCs w:val="17"/>
                <w:lang w:eastAsia="it-IT"/>
              </w:rPr>
            </w:pPr>
            <w:r w:rsidRPr="00130810">
              <w:rPr>
                <w:rFonts w:ascii="Verdana" w:eastAsia="Times New Roman" w:hAnsi="Verdana" w:cs="Arial"/>
                <w:b/>
                <w:bCs/>
                <w:color w:val="000099"/>
                <w:sz w:val="17"/>
                <w:szCs w:val="17"/>
                <w:lang w:eastAsia="it-IT"/>
              </w:rPr>
              <w:t>Cenobitical Obedience, a Mystery of Communion</w:t>
            </w:r>
          </w:p>
        </w:tc>
      </w:tr>
      <w:tr w:rsidR="00130810" w:rsidRPr="00130810" w:rsidTr="00130810">
        <w:trPr>
          <w:trHeight w:val="525"/>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br/>
              <w:t>A.</w:t>
            </w:r>
            <w:r w:rsidRPr="00130810">
              <w:rPr>
                <w:rFonts w:ascii="Arial" w:eastAsia="Times New Roman" w:hAnsi="Arial" w:cs="Arial"/>
                <w:color w:val="000000"/>
                <w:sz w:val="18"/>
                <w:szCs w:val="18"/>
                <w:lang w:eastAsia="it-IT"/>
              </w:rPr>
              <w:t xml:space="preserve"> We still are faced with the question:-what is the origin of religious obedience? </w:t>
            </w:r>
          </w:p>
        </w:tc>
      </w:tr>
      <w:tr w:rsidR="00130810" w:rsidRPr="00130810" w:rsidTr="00130810">
        <w:trPr>
          <w:trHeight w:val="30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B. So far we have excluded the following as possible answers:</w:t>
            </w:r>
          </w:p>
        </w:tc>
      </w:tr>
      <w:tr w:rsidR="00130810" w:rsidRPr="00130810" w:rsidTr="00130810">
        <w:trPr>
          <w:trHeight w:val="1755"/>
          <w:tblCellSpacing w:w="0" w:type="dxa"/>
        </w:trPr>
        <w:tc>
          <w:tcPr>
            <w:tcW w:w="0" w:type="auto"/>
            <w:gridSpan w:val="2"/>
            <w:hideMark/>
          </w:tcPr>
          <w:p w:rsidR="00130810" w:rsidRPr="00130810" w:rsidRDefault="00130810" w:rsidP="00130810">
            <w:pPr>
              <w:numPr>
                <w:ilvl w:val="0"/>
                <w:numId w:val="8"/>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New Testament: no obedience to human mediation. Not same as common obedience to parents, society, etc.</w:t>
            </w:r>
          </w:p>
          <w:p w:rsidR="00130810" w:rsidRPr="00130810" w:rsidRDefault="00130810" w:rsidP="00130810">
            <w:pPr>
              <w:numPr>
                <w:ilvl w:val="0"/>
                <w:numId w:val="8"/>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Example of Christ's search to do the.will of God. Common to all disciples. Christ's unique circumstances; no sin, conversion.... </w:t>
            </w:r>
            <w:r w:rsidRPr="00130810">
              <w:rPr>
                <w:rFonts w:ascii="Arial" w:eastAsia="Times New Roman" w:hAnsi="Arial" w:cs="Arial"/>
                <w:color w:val="000000"/>
                <w:sz w:val="18"/>
                <w:szCs w:val="18"/>
                <w:lang w:eastAsia="it-IT"/>
              </w:rPr>
              <w:br/>
              <w:t xml:space="preserve">Rahner: Christ was "neither a religious subject to a superior, nor a member of the Church </w:t>
            </w:r>
            <w:r w:rsidRPr="00130810">
              <w:rPr>
                <w:rFonts w:ascii="Arial" w:eastAsia="Times New Roman" w:hAnsi="Arial" w:cs="Arial"/>
                <w:color w:val="000000"/>
                <w:sz w:val="18"/>
                <w:szCs w:val="18"/>
                <w:lang w:eastAsia="it-IT"/>
              </w:rPr>
              <w:br/>
              <w:t>subject to a hierarchy."</w:t>
            </w:r>
          </w:p>
          <w:p w:rsidR="00130810" w:rsidRPr="00130810" w:rsidRDefault="00130810" w:rsidP="00130810">
            <w:pPr>
              <w:numPr>
                <w:ilvl w:val="0"/>
                <w:numId w:val="8"/>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Self denial or renunciation as such: not in NT.</w:t>
            </w:r>
          </w:p>
          <w:p w:rsidR="00130810" w:rsidRPr="00130810" w:rsidRDefault="00130810" w:rsidP="00130810">
            <w:pPr>
              <w:numPr>
                <w:ilvl w:val="0"/>
                <w:numId w:val="8"/>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Primitive monasticism: non-existent or not important.</w:t>
            </w:r>
          </w:p>
        </w:tc>
      </w:tr>
      <w:tr w:rsidR="00130810" w:rsidRPr="00130810" w:rsidTr="00130810">
        <w:trPr>
          <w:trHeight w:val="21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C.</w:t>
            </w:r>
            <w:r w:rsidRPr="00130810">
              <w:rPr>
                <w:rFonts w:ascii="Arial" w:eastAsia="Times New Roman" w:hAnsi="Arial" w:cs="Arial"/>
                <w:color w:val="000000"/>
                <w:sz w:val="18"/>
                <w:szCs w:val="18"/>
                <w:lang w:eastAsia="it-IT"/>
              </w:rPr>
              <w:t xml:space="preserve"> True response found in history. Obedience began to appear with the growing need for fraternal communion among anchorites and semi-anchorites, and manifested itself fully in the first communities of religious. Over the course of history the obedience of religious appears as an important aspect of their "life-in-communion".</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t>"Copernican revolution" from complete solitude to community. Cf. Pachomius, Basil, Augustine, etc. above: "one heart".</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D.</w:t>
            </w:r>
            <w:r w:rsidRPr="00130810">
              <w:rPr>
                <w:rFonts w:ascii="Arial" w:eastAsia="Times New Roman" w:hAnsi="Arial" w:cs="Arial"/>
                <w:color w:val="000000"/>
                <w:sz w:val="18"/>
                <w:szCs w:val="18"/>
                <w:lang w:eastAsia="it-IT"/>
              </w:rPr>
              <w:t xml:space="preserve"> Basil's reasons for community (vs. solitude) are significant: </w:t>
            </w:r>
            <w:r w:rsidRPr="00130810">
              <w:rPr>
                <w:rFonts w:ascii="Arial" w:eastAsia="Times New Roman" w:hAnsi="Arial" w:cs="Arial"/>
                <w:color w:val="000000"/>
                <w:sz w:val="18"/>
                <w:szCs w:val="18"/>
                <w:lang w:eastAsia="it-IT"/>
              </w:rPr>
              <w:br/>
              <w:t xml:space="preserve">Community is an excellent means to discover will of God'. </w:t>
            </w:r>
            <w:r w:rsidRPr="00130810">
              <w:rPr>
                <w:rFonts w:ascii="Arial" w:eastAsia="Times New Roman" w:hAnsi="Arial" w:cs="Arial"/>
                <w:color w:val="000000"/>
                <w:sz w:val="18"/>
                <w:szCs w:val="18"/>
                <w:lang w:eastAsia="it-IT"/>
              </w:rPr>
              <w:br/>
              <w:t xml:space="preserve">Mutual help and criticism, possibility for charity, etc. </w:t>
            </w:r>
            <w:r w:rsidRPr="00130810">
              <w:rPr>
                <w:rFonts w:ascii="Arial" w:eastAsia="Times New Roman" w:hAnsi="Arial" w:cs="Arial"/>
                <w:color w:val="000000"/>
                <w:sz w:val="18"/>
                <w:szCs w:val="18"/>
                <w:lang w:eastAsia="it-IT"/>
              </w:rPr>
              <w:br/>
              <w:t>Common vocation and common effort to search together and to find and fulfil the divine will.</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E.</w:t>
            </w:r>
            <w:r w:rsidRPr="00130810">
              <w:rPr>
                <w:rFonts w:ascii="Arial" w:eastAsia="Times New Roman" w:hAnsi="Arial" w:cs="Arial"/>
                <w:color w:val="000000"/>
                <w:sz w:val="18"/>
                <w:szCs w:val="18"/>
                <w:lang w:eastAsia="it-IT"/>
              </w:rPr>
              <w:t xml:space="preserve"> Religious obedience consists, first of all, in this common search for the divine will as it pertains to the group &amp; the individuals who comprise it.</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t>Augustine: communion of wills and common search for God's will. Obedience means finding God's will in communion with others. Mediation/communion:</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t>Listen together to Scriptures</w:t>
            </w:r>
            <w:r w:rsidRPr="00130810">
              <w:rPr>
                <w:rFonts w:ascii="Arial" w:eastAsia="Times New Roman" w:hAnsi="Arial" w:cs="Arial"/>
                <w:color w:val="000000"/>
                <w:sz w:val="18"/>
                <w:szCs w:val="18"/>
                <w:lang w:eastAsia="it-IT"/>
              </w:rPr>
              <w:br/>
              <w:t>Dialogue in community, chapters</w:t>
            </w:r>
            <w:r w:rsidRPr="00130810">
              <w:rPr>
                <w:rFonts w:ascii="Arial" w:eastAsia="Times New Roman" w:hAnsi="Arial" w:cs="Arial"/>
                <w:color w:val="000000"/>
                <w:sz w:val="18"/>
                <w:szCs w:val="18"/>
                <w:lang w:eastAsia="it-IT"/>
              </w:rPr>
              <w:br/>
              <w:t>Relationships</w:t>
            </w:r>
            <w:r w:rsidRPr="00130810">
              <w:rPr>
                <w:rFonts w:ascii="Arial" w:eastAsia="Times New Roman" w:hAnsi="Arial" w:cs="Arial"/>
                <w:color w:val="000000"/>
                <w:sz w:val="18"/>
                <w:szCs w:val="18"/>
                <w:lang w:eastAsia="it-IT"/>
              </w:rPr>
              <w:br/>
              <w:t>Sharing, of gifts and charisms</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E.</w:t>
            </w:r>
            <w:r w:rsidRPr="00130810">
              <w:rPr>
                <w:rFonts w:ascii="Arial" w:eastAsia="Times New Roman" w:hAnsi="Arial" w:cs="Arial"/>
                <w:color w:val="000000"/>
                <w:sz w:val="18"/>
                <w:szCs w:val="18"/>
                <w:lang w:eastAsia="it-IT"/>
              </w:rPr>
              <w:t xml:space="preserve"> Therefore religious obedience is faith &amp; charity.</w:t>
            </w:r>
          </w:p>
        </w:tc>
      </w:tr>
      <w:tr w:rsidR="00130810" w:rsidRPr="00130810" w:rsidTr="00130810">
        <w:trPr>
          <w:trHeight w:val="1170"/>
          <w:tblCellSpacing w:w="0" w:type="dxa"/>
        </w:trPr>
        <w:tc>
          <w:tcPr>
            <w:tcW w:w="0" w:type="auto"/>
            <w:gridSpan w:val="2"/>
            <w:hideMark/>
          </w:tcPr>
          <w:p w:rsidR="00130810" w:rsidRPr="00130810" w:rsidRDefault="00130810" w:rsidP="00130810">
            <w:pPr>
              <w:numPr>
                <w:ilvl w:val="0"/>
                <w:numId w:val="9"/>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Faith:</w:t>
            </w:r>
            <w:r w:rsidRPr="00130810">
              <w:rPr>
                <w:rFonts w:ascii="Arial" w:eastAsia="Times New Roman" w:hAnsi="Arial" w:cs="Arial"/>
                <w:color w:val="000000"/>
                <w:sz w:val="18"/>
                <w:szCs w:val="18"/>
                <w:lang w:eastAsia="it-IT"/>
              </w:rPr>
              <w:t xml:space="preserve"> consists essentially in listening to Gospel.</w:t>
            </w:r>
          </w:p>
          <w:p w:rsidR="00130810" w:rsidRPr="00130810" w:rsidRDefault="00130810" w:rsidP="00130810">
            <w:pPr>
              <w:numPr>
                <w:ilvl w:val="0"/>
                <w:numId w:val="9"/>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Charity:</w:t>
            </w:r>
            <w:r w:rsidRPr="00130810">
              <w:rPr>
                <w:rFonts w:ascii="Arial" w:eastAsia="Times New Roman" w:hAnsi="Arial" w:cs="Arial"/>
                <w:color w:val="000000"/>
                <w:sz w:val="18"/>
                <w:szCs w:val="18"/>
                <w:lang w:eastAsia="it-IT"/>
              </w:rPr>
              <w:t xml:space="preserve"> listening is done in communion with others. Two separate traditions can thus be united</w:t>
            </w:r>
            <w:r w:rsidRPr="00130810">
              <w:rPr>
                <w:rFonts w:ascii="Arial" w:eastAsia="Times New Roman" w:hAnsi="Arial" w:cs="Arial"/>
                <w:color w:val="000000"/>
                <w:sz w:val="18"/>
                <w:szCs w:val="18"/>
                <w:lang w:eastAsia="it-IT"/>
              </w:rPr>
              <w:br/>
              <w:t>Faith: Originated in desert monasticism &amp; culminated in Benedict.</w:t>
            </w:r>
            <w:r w:rsidRPr="00130810">
              <w:rPr>
                <w:rFonts w:ascii="Arial" w:eastAsia="Times New Roman" w:hAnsi="Arial" w:cs="Arial"/>
                <w:color w:val="000000"/>
                <w:sz w:val="18"/>
                <w:szCs w:val="18"/>
                <w:lang w:eastAsia="it-IT"/>
              </w:rPr>
              <w:br/>
              <w:t xml:space="preserve">Charity: Basil, Augustine, Francis, etc. </w:t>
            </w:r>
            <w:r w:rsidRPr="00130810">
              <w:rPr>
                <w:rFonts w:ascii="Arial" w:eastAsia="Times New Roman" w:hAnsi="Arial" w:cs="Arial"/>
                <w:color w:val="000000"/>
                <w:sz w:val="18"/>
                <w:szCs w:val="18"/>
                <w:lang w:eastAsia="it-IT"/>
              </w:rPr>
              <w:br/>
              <w:t>Communion in faith &amp; love is the element uniting both the traditions.</w:t>
            </w:r>
          </w:p>
        </w:tc>
      </w:tr>
      <w:tr w:rsidR="00130810" w:rsidRPr="00130810" w:rsidTr="00130810">
        <w:trPr>
          <w:trHeight w:val="345"/>
          <w:tblCellSpacing w:w="0" w:type="dxa"/>
        </w:trPr>
        <w:tc>
          <w:tcPr>
            <w:tcW w:w="0" w:type="auto"/>
            <w:shd w:val="clear" w:color="auto" w:fill="0066CC"/>
            <w:vAlign w:val="center"/>
            <w:hideMark/>
          </w:tcPr>
          <w:p w:rsidR="00130810" w:rsidRPr="00130810" w:rsidRDefault="00130810" w:rsidP="00130810">
            <w:pPr>
              <w:spacing w:after="0" w:line="240" w:lineRule="auto"/>
              <w:jc w:val="center"/>
              <w:rPr>
                <w:rFonts w:ascii="Verdana" w:eastAsia="Times New Roman" w:hAnsi="Verdana" w:cs="Arial"/>
                <w:b/>
                <w:bCs/>
                <w:color w:val="000066"/>
                <w:sz w:val="17"/>
                <w:szCs w:val="17"/>
                <w:lang w:eastAsia="it-IT"/>
              </w:rPr>
            </w:pPr>
            <w:r w:rsidRPr="00130810">
              <w:rPr>
                <w:rFonts w:ascii="Verdana" w:eastAsia="Times New Roman" w:hAnsi="Verdana" w:cs="Arial"/>
                <w:b/>
                <w:bCs/>
                <w:color w:val="FFFFFF"/>
                <w:sz w:val="17"/>
                <w:szCs w:val="17"/>
                <w:lang w:eastAsia="it-IT"/>
              </w:rPr>
              <w:t>5</w:t>
            </w:r>
          </w:p>
        </w:tc>
        <w:tc>
          <w:tcPr>
            <w:tcW w:w="0" w:type="auto"/>
            <w:shd w:val="clear" w:color="auto" w:fill="F0F0F0"/>
            <w:vAlign w:val="center"/>
            <w:hideMark/>
          </w:tcPr>
          <w:p w:rsidR="00130810" w:rsidRPr="00130810" w:rsidRDefault="00130810" w:rsidP="00130810">
            <w:pPr>
              <w:spacing w:after="0" w:line="240" w:lineRule="auto"/>
              <w:rPr>
                <w:rFonts w:ascii="Verdana" w:eastAsia="Times New Roman" w:hAnsi="Verdana" w:cs="Arial"/>
                <w:b/>
                <w:bCs/>
                <w:color w:val="000066"/>
                <w:sz w:val="17"/>
                <w:szCs w:val="17"/>
                <w:lang w:eastAsia="it-IT"/>
              </w:rPr>
            </w:pPr>
            <w:r w:rsidRPr="00130810">
              <w:rPr>
                <w:rFonts w:ascii="Verdana" w:eastAsia="Times New Roman" w:hAnsi="Verdana" w:cs="Arial"/>
                <w:b/>
                <w:bCs/>
                <w:color w:val="000099"/>
                <w:sz w:val="17"/>
                <w:szCs w:val="17"/>
                <w:lang w:eastAsia="it-IT"/>
              </w:rPr>
              <w:t>Religious Obedience as Faith 8 as Charity</w:t>
            </w:r>
          </w:p>
        </w:tc>
      </w:tr>
      <w:tr w:rsidR="00130810" w:rsidRPr="00130810" w:rsidTr="00130810">
        <w:trPr>
          <w:trHeight w:val="975"/>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A. Faith</w:t>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1.</w:t>
            </w:r>
            <w:r w:rsidRPr="00130810">
              <w:rPr>
                <w:rFonts w:ascii="Arial" w:eastAsia="Times New Roman" w:hAnsi="Arial" w:cs="Arial"/>
                <w:color w:val="000000"/>
                <w:sz w:val="18"/>
                <w:szCs w:val="18"/>
                <w:lang w:eastAsia="it-IT"/>
              </w:rPr>
              <w:t xml:space="preserve"> Community is group that listens &amp; seeks the will of God Should examine fidelity to mission &amp; requirements in different times &amp; circumstances. Measures itself through various means by which God speaks:</w:t>
            </w:r>
          </w:p>
        </w:tc>
      </w:tr>
      <w:tr w:rsidR="00130810" w:rsidRPr="00130810" w:rsidTr="00130810">
        <w:trPr>
          <w:trHeight w:val="390"/>
          <w:tblCellSpacing w:w="0" w:type="dxa"/>
        </w:trPr>
        <w:tc>
          <w:tcPr>
            <w:tcW w:w="0" w:type="auto"/>
            <w:gridSpan w:val="2"/>
            <w:hideMark/>
          </w:tcPr>
          <w:p w:rsidR="00130810" w:rsidRPr="00130810" w:rsidRDefault="00130810" w:rsidP="00130810">
            <w:pPr>
              <w:numPr>
                <w:ilvl w:val="0"/>
                <w:numId w:val="10"/>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Gospel as primary</w:t>
            </w:r>
          </w:p>
          <w:p w:rsidR="00130810" w:rsidRPr="00130810" w:rsidRDefault="00130810" w:rsidP="00130810">
            <w:pPr>
              <w:numPr>
                <w:ilvl w:val="0"/>
                <w:numId w:val="10"/>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Rules, &amp; Constitutions:</w:t>
            </w:r>
          </w:p>
        </w:tc>
      </w:tr>
      <w:tr w:rsidR="00130810" w:rsidRPr="00130810" w:rsidTr="00130810">
        <w:trPr>
          <w:trHeight w:val="975"/>
          <w:tblCellSpacing w:w="0" w:type="dxa"/>
        </w:trPr>
        <w:tc>
          <w:tcPr>
            <w:tcW w:w="0" w:type="auto"/>
            <w:hideMark/>
          </w:tcPr>
          <w:p w:rsidR="00130810" w:rsidRPr="00130810" w:rsidRDefault="00130810" w:rsidP="00130810">
            <w:pPr>
              <w:spacing w:after="0" w:line="240" w:lineRule="auto"/>
              <w:rPr>
                <w:rFonts w:ascii="Arial" w:eastAsia="Times New Roman" w:hAnsi="Arial" w:cs="Arial"/>
                <w:color w:val="000000"/>
                <w:sz w:val="18"/>
                <w:szCs w:val="18"/>
                <w:lang w:eastAsia="it-IT"/>
              </w:rPr>
            </w:pPr>
          </w:p>
        </w:tc>
        <w:tc>
          <w:tcPr>
            <w:tcW w:w="0" w:type="auto"/>
            <w:hideMark/>
          </w:tcPr>
          <w:p w:rsidR="00130810" w:rsidRPr="00130810" w:rsidRDefault="00130810" w:rsidP="00130810">
            <w:pPr>
              <w:numPr>
                <w:ilvl w:val="0"/>
                <w:numId w:val="11"/>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express own charism &amp; spirit</w:t>
            </w:r>
          </w:p>
          <w:p w:rsidR="00130810" w:rsidRPr="00130810" w:rsidRDefault="00130810" w:rsidP="00130810">
            <w:pPr>
              <w:numPr>
                <w:ilvl w:val="0"/>
                <w:numId w:val="11"/>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approved by Church: therefore:</w:t>
            </w:r>
          </w:p>
          <w:p w:rsidR="00130810" w:rsidRPr="00130810" w:rsidRDefault="00130810" w:rsidP="00130810">
            <w:pPr>
              <w:numPr>
                <w:ilvl w:val="0"/>
                <w:numId w:val="11"/>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fidelity to Spirit that inspired Founder.</w:t>
            </w:r>
          </w:p>
          <w:p w:rsidR="00130810" w:rsidRPr="00130810" w:rsidRDefault="00130810" w:rsidP="00130810">
            <w:pPr>
              <w:numPr>
                <w:ilvl w:val="0"/>
                <w:numId w:val="11"/>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fidelity to Spouse of Christ.</w:t>
            </w:r>
          </w:p>
          <w:p w:rsidR="00130810" w:rsidRPr="00130810" w:rsidRDefault="00130810" w:rsidP="00130810">
            <w:pPr>
              <w:numPr>
                <w:ilvl w:val="0"/>
                <w:numId w:val="11"/>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Signs of the times.</w:t>
            </w:r>
          </w:p>
        </w:tc>
      </w:tr>
      <w:tr w:rsidR="00130810" w:rsidRPr="00130810" w:rsidTr="00130810">
        <w:trPr>
          <w:trHeight w:val="21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 xml:space="preserve">2. </w:t>
            </w:r>
            <w:r w:rsidRPr="00130810">
              <w:rPr>
                <w:rFonts w:ascii="Arial" w:eastAsia="Times New Roman" w:hAnsi="Arial" w:cs="Arial"/>
                <w:color w:val="000000"/>
                <w:sz w:val="18"/>
                <w:szCs w:val="18"/>
                <w:lang w:eastAsia="it-IT"/>
              </w:rPr>
              <w:t>Accepting Gospel as salvific will of God requires listening &amp; accepting in faith. More passive.</w:t>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3.</w:t>
            </w:r>
            <w:r w:rsidRPr="00130810">
              <w:rPr>
                <w:rFonts w:ascii="Arial" w:eastAsia="Times New Roman" w:hAnsi="Arial" w:cs="Arial"/>
                <w:color w:val="000000"/>
                <w:sz w:val="18"/>
                <w:szCs w:val="18"/>
                <w:lang w:eastAsia="it-IT"/>
              </w:rPr>
              <w:t xml:space="preserve"> Decisions on particular events of life require more active attitude &amp; active cooperation.</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t>Listen to Word: Scripture, preaching, Church, signs of times.</w:t>
            </w:r>
            <w:r w:rsidRPr="00130810">
              <w:rPr>
                <w:rFonts w:ascii="Arial" w:eastAsia="Times New Roman" w:hAnsi="Arial" w:cs="Arial"/>
                <w:color w:val="000000"/>
                <w:sz w:val="18"/>
                <w:szCs w:val="18"/>
                <w:lang w:eastAsia="it-IT"/>
              </w:rPr>
              <w:br/>
              <w:t xml:space="preserve">Docile to insights &amp; enlightenment of Spirit. </w:t>
            </w:r>
            <w:r w:rsidRPr="00130810">
              <w:rPr>
                <w:rFonts w:ascii="Arial" w:eastAsia="Times New Roman" w:hAnsi="Arial" w:cs="Arial"/>
                <w:color w:val="000000"/>
                <w:sz w:val="18"/>
                <w:szCs w:val="18"/>
                <w:lang w:eastAsia="it-IT"/>
              </w:rPr>
              <w:br/>
              <w:t xml:space="preserve">Actively cooperate with God in discernment: e.g., observe, judge, act... </w:t>
            </w:r>
            <w:r w:rsidRPr="00130810">
              <w:rPr>
                <w:rFonts w:ascii="Arial" w:eastAsia="Times New Roman" w:hAnsi="Arial" w:cs="Arial"/>
                <w:color w:val="000000"/>
                <w:sz w:val="18"/>
                <w:szCs w:val="18"/>
                <w:lang w:eastAsia="it-IT"/>
              </w:rPr>
              <w:br/>
              <w:t xml:space="preserve">Ignatian rules/processes of discernment, etc. </w:t>
            </w:r>
          </w:p>
        </w:tc>
      </w:tr>
      <w:tr w:rsidR="00130810" w:rsidRPr="00130810" w:rsidTr="00130810">
        <w:trPr>
          <w:trHeight w:val="228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B. Charity:</w:t>
            </w:r>
            <w:r w:rsidRPr="00130810">
              <w:rPr>
                <w:rFonts w:ascii="Arial" w:eastAsia="Times New Roman" w:hAnsi="Arial" w:cs="Arial"/>
                <w:b/>
                <w:bCs/>
                <w:color w:val="000000"/>
                <w:sz w:val="18"/>
                <w:szCs w:val="18"/>
                <w:lang w:eastAsia="it-IT"/>
              </w:rPr>
              <w:br/>
              <w:t>1.</w:t>
            </w:r>
            <w:r w:rsidRPr="00130810">
              <w:rPr>
                <w:rFonts w:ascii="Arial" w:eastAsia="Times New Roman" w:hAnsi="Arial" w:cs="Arial"/>
                <w:color w:val="000000"/>
                <w:sz w:val="18"/>
                <w:szCs w:val="18"/>
                <w:lang w:eastAsia="it-IT"/>
              </w:rPr>
              <w:t xml:space="preserve"> In line of Pachomius, Basil, Augustine. </w:t>
            </w:r>
            <w:r w:rsidRPr="00130810">
              <w:rPr>
                <w:rFonts w:ascii="Arial" w:eastAsia="Times New Roman" w:hAnsi="Arial" w:cs="Arial"/>
                <w:color w:val="000000"/>
                <w:sz w:val="18"/>
                <w:szCs w:val="18"/>
                <w:lang w:eastAsia="it-IT"/>
              </w:rPr>
              <w:br/>
              <w:t>On level of obedience to decisions, not doctrine.</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t>Obedience of minimum of community discipline necessary for any group of persons to live together.</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t>Most modern Constitutions: obedience to accept assignment of community, ministry, etc.</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2.</w:t>
            </w:r>
            <w:r w:rsidRPr="00130810">
              <w:rPr>
                <w:rFonts w:ascii="Arial" w:eastAsia="Times New Roman" w:hAnsi="Arial" w:cs="Arial"/>
                <w:color w:val="000000"/>
                <w:sz w:val="18"/>
                <w:szCs w:val="18"/>
                <w:lang w:eastAsia="it-IT"/>
              </w:rPr>
              <w:t xml:space="preserve"> Beyond the functional, sociological role is a religious one:</w:t>
            </w:r>
          </w:p>
        </w:tc>
      </w:tr>
      <w:tr w:rsidR="00130810" w:rsidRPr="00130810" w:rsidTr="00130810">
        <w:trPr>
          <w:trHeight w:val="585"/>
          <w:tblCellSpacing w:w="0" w:type="dxa"/>
        </w:trPr>
        <w:tc>
          <w:tcPr>
            <w:tcW w:w="0" w:type="auto"/>
            <w:gridSpan w:val="2"/>
            <w:hideMark/>
          </w:tcPr>
          <w:p w:rsidR="00130810" w:rsidRPr="00130810" w:rsidRDefault="00130810" w:rsidP="00130810">
            <w:pPr>
              <w:numPr>
                <w:ilvl w:val="0"/>
                <w:numId w:val="12"/>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Obedience is at the service of mutual charity.</w:t>
            </w:r>
          </w:p>
          <w:p w:rsidR="00130810" w:rsidRPr="00130810" w:rsidRDefault="00130810" w:rsidP="00130810">
            <w:pPr>
              <w:numPr>
                <w:ilvl w:val="0"/>
                <w:numId w:val="12"/>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Harmony of hearts: Model of Acts.</w:t>
            </w:r>
          </w:p>
          <w:p w:rsidR="00130810" w:rsidRPr="00130810" w:rsidRDefault="00130810" w:rsidP="00130810">
            <w:pPr>
              <w:numPr>
                <w:ilvl w:val="0"/>
                <w:numId w:val="12"/>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Great double commandment of charity.</w:t>
            </w:r>
          </w:p>
        </w:tc>
      </w:tr>
      <w:tr w:rsidR="00130810" w:rsidRPr="00130810" w:rsidTr="00130810">
        <w:trPr>
          <w:trHeight w:val="72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 xml:space="preserve">3. </w:t>
            </w:r>
            <w:r w:rsidRPr="00130810">
              <w:rPr>
                <w:rFonts w:ascii="Arial" w:eastAsia="Times New Roman" w:hAnsi="Arial" w:cs="Arial"/>
                <w:color w:val="000000"/>
                <w:sz w:val="18"/>
                <w:szCs w:val="18"/>
                <w:lang w:eastAsia="it-IT"/>
              </w:rPr>
              <w:t>Cooperation with ministry of Church:</w:t>
            </w:r>
            <w:r w:rsidRPr="00130810">
              <w:rPr>
                <w:rFonts w:ascii="Arial" w:eastAsia="Times New Roman" w:hAnsi="Arial" w:cs="Arial"/>
                <w:color w:val="000000"/>
                <w:sz w:val="18"/>
                <w:szCs w:val="18"/>
                <w:lang w:eastAsia="it-IT"/>
              </w:rPr>
              <w:br/>
              <w:t>Ministry is confided to the individual by the community. It should therefore be chosen together with the community &amp; with those who are responsible for it.</w:t>
            </w:r>
          </w:p>
        </w:tc>
      </w:tr>
      <w:tr w:rsidR="00130810" w:rsidRPr="00130810" w:rsidTr="00130810">
        <w:trPr>
          <w:trHeight w:val="345"/>
          <w:tblCellSpacing w:w="0" w:type="dxa"/>
        </w:trPr>
        <w:tc>
          <w:tcPr>
            <w:tcW w:w="0" w:type="auto"/>
            <w:shd w:val="clear" w:color="auto" w:fill="0066CC"/>
            <w:vAlign w:val="center"/>
            <w:hideMark/>
          </w:tcPr>
          <w:p w:rsidR="00130810" w:rsidRPr="00130810" w:rsidRDefault="00130810" w:rsidP="00130810">
            <w:pPr>
              <w:spacing w:after="0" w:line="240" w:lineRule="auto"/>
              <w:jc w:val="center"/>
              <w:rPr>
                <w:rFonts w:ascii="Verdana" w:eastAsia="Times New Roman" w:hAnsi="Verdana" w:cs="Arial"/>
                <w:b/>
                <w:bCs/>
                <w:color w:val="000066"/>
                <w:sz w:val="17"/>
                <w:szCs w:val="17"/>
                <w:lang w:eastAsia="it-IT"/>
              </w:rPr>
            </w:pPr>
            <w:r w:rsidRPr="00130810">
              <w:rPr>
                <w:rFonts w:ascii="Verdana" w:eastAsia="Times New Roman" w:hAnsi="Verdana" w:cs="Arial"/>
                <w:b/>
                <w:bCs/>
                <w:color w:val="FFFFFF"/>
                <w:sz w:val="17"/>
                <w:szCs w:val="17"/>
                <w:lang w:eastAsia="it-IT"/>
              </w:rPr>
              <w:t>6</w:t>
            </w:r>
          </w:p>
        </w:tc>
        <w:tc>
          <w:tcPr>
            <w:tcW w:w="0" w:type="auto"/>
            <w:shd w:val="clear" w:color="auto" w:fill="F0F0F0"/>
            <w:vAlign w:val="center"/>
            <w:hideMark/>
          </w:tcPr>
          <w:p w:rsidR="00130810" w:rsidRPr="00130810" w:rsidRDefault="00130810" w:rsidP="00130810">
            <w:pPr>
              <w:spacing w:after="0" w:line="240" w:lineRule="auto"/>
              <w:rPr>
                <w:rFonts w:ascii="Verdana" w:eastAsia="Times New Roman" w:hAnsi="Verdana" w:cs="Arial"/>
                <w:b/>
                <w:bCs/>
                <w:color w:val="000066"/>
                <w:sz w:val="17"/>
                <w:szCs w:val="17"/>
                <w:lang w:eastAsia="it-IT"/>
              </w:rPr>
            </w:pPr>
            <w:r w:rsidRPr="00130810">
              <w:rPr>
                <w:rFonts w:ascii="Verdana" w:eastAsia="Times New Roman" w:hAnsi="Verdana" w:cs="Arial"/>
                <w:b/>
                <w:bCs/>
                <w:color w:val="000099"/>
                <w:sz w:val="17"/>
                <w:szCs w:val="17"/>
                <w:lang w:eastAsia="it-IT"/>
              </w:rPr>
              <w:t>Obedience, Communion &amp; Authority</w:t>
            </w:r>
          </w:p>
        </w:tc>
      </w:tr>
      <w:tr w:rsidR="00130810" w:rsidRPr="00130810" w:rsidTr="00130810">
        <w:trPr>
          <w:trHeight w:val="1035"/>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br/>
              <w:t>A.</w:t>
            </w:r>
            <w:r w:rsidRPr="00130810">
              <w:rPr>
                <w:rFonts w:ascii="Arial" w:eastAsia="Times New Roman" w:hAnsi="Arial" w:cs="Arial"/>
                <w:color w:val="000000"/>
                <w:sz w:val="18"/>
                <w:szCs w:val="18"/>
                <w:lang w:eastAsia="it-IT"/>
              </w:rPr>
              <w:t xml:space="preserve"> Religious authority does not exist for individuals until they take upon themselves the commitment of obedience.</w:t>
            </w:r>
            <w:r w:rsidRPr="00130810">
              <w:rPr>
                <w:rFonts w:ascii="Arial" w:eastAsia="Times New Roman" w:hAnsi="Arial" w:cs="Arial"/>
                <w:color w:val="000000"/>
                <w:sz w:val="18"/>
                <w:szCs w:val="18"/>
                <w:lang w:eastAsia="it-IT"/>
              </w:rPr>
              <w:br/>
            </w:r>
            <w:r w:rsidRPr="00130810">
              <w:rPr>
                <w:rFonts w:ascii="Arial" w:eastAsia="Times New Roman" w:hAnsi="Arial" w:cs="Arial"/>
                <w:color w:val="000000"/>
                <w:sz w:val="18"/>
                <w:szCs w:val="18"/>
                <w:lang w:eastAsia="it-IT"/>
              </w:rPr>
              <w:br/>
            </w:r>
            <w:r w:rsidRPr="00130810">
              <w:rPr>
                <w:rFonts w:ascii="Arial" w:eastAsia="Times New Roman" w:hAnsi="Arial" w:cs="Arial"/>
                <w:b/>
                <w:bCs/>
                <w:color w:val="000000"/>
                <w:sz w:val="18"/>
                <w:szCs w:val="18"/>
                <w:lang w:eastAsia="it-IT"/>
              </w:rPr>
              <w:t>B.</w:t>
            </w:r>
            <w:r w:rsidRPr="00130810">
              <w:rPr>
                <w:rFonts w:ascii="Arial" w:eastAsia="Times New Roman" w:hAnsi="Arial" w:cs="Arial"/>
                <w:color w:val="000000"/>
                <w:sz w:val="18"/>
                <w:szCs w:val="18"/>
                <w:lang w:eastAsia="it-IT"/>
              </w:rPr>
              <w:t xml:space="preserve"> Why make such a commitment?</w:t>
            </w:r>
          </w:p>
        </w:tc>
      </w:tr>
      <w:tr w:rsidR="00130810" w:rsidRPr="00130810" w:rsidTr="00130810">
        <w:trPr>
          <w:trHeight w:val="780"/>
          <w:tblCellSpacing w:w="0" w:type="dxa"/>
        </w:trPr>
        <w:tc>
          <w:tcPr>
            <w:tcW w:w="0" w:type="auto"/>
            <w:gridSpan w:val="2"/>
            <w:hideMark/>
          </w:tcPr>
          <w:p w:rsidR="00130810" w:rsidRPr="00130810" w:rsidRDefault="00130810" w:rsidP="00130810">
            <w:pPr>
              <w:numPr>
                <w:ilvl w:val="0"/>
                <w:numId w:val="13"/>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Common search for divine will: obedience as seeking.</w:t>
            </w:r>
          </w:p>
          <w:p w:rsidR="00130810" w:rsidRPr="00130810" w:rsidRDefault="00130810" w:rsidP="00130810">
            <w:pPr>
              <w:numPr>
                <w:ilvl w:val="0"/>
                <w:numId w:val="13"/>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Culminates in personal commitment to personal fulfilment of divine will: obedience as actualization. On this level mediation of authority enters. Sociological, but religious context.</w:t>
            </w:r>
          </w:p>
        </w:tc>
      </w:tr>
      <w:tr w:rsidR="00130810" w:rsidRPr="00130810" w:rsidTr="00130810">
        <w:trPr>
          <w:trHeight w:val="27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C.</w:t>
            </w:r>
            <w:r w:rsidRPr="00130810">
              <w:rPr>
                <w:rFonts w:ascii="Arial" w:eastAsia="Times New Roman" w:hAnsi="Arial" w:cs="Arial"/>
                <w:color w:val="000000"/>
                <w:sz w:val="18"/>
                <w:szCs w:val="18"/>
                <w:lang w:eastAsia="it-IT"/>
              </w:rPr>
              <w:t xml:space="preserve"> Mediation is not automatic; It would then be idolatrous..</w:t>
            </w:r>
          </w:p>
        </w:tc>
      </w:tr>
      <w:tr w:rsidR="00130810" w:rsidRPr="00130810" w:rsidTr="00130810">
        <w:trPr>
          <w:trHeight w:val="210"/>
          <w:tblCellSpacing w:w="0" w:type="dxa"/>
        </w:trPr>
        <w:tc>
          <w:tcPr>
            <w:tcW w:w="0" w:type="auto"/>
            <w:gridSpan w:val="2"/>
            <w:hideMark/>
          </w:tcPr>
          <w:p w:rsidR="00130810" w:rsidRPr="00130810" w:rsidRDefault="00130810" w:rsidP="00130810">
            <w:pPr>
              <w:numPr>
                <w:ilvl w:val="0"/>
                <w:numId w:val="14"/>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Not like Roman Emperor, totalitarian ruler, etc. </w:t>
            </w:r>
          </w:p>
        </w:tc>
      </w:tr>
      <w:tr w:rsidR="00130810" w:rsidRPr="00130810" w:rsidTr="00130810">
        <w:trPr>
          <w:trHeight w:val="27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D.</w:t>
            </w:r>
            <w:r w:rsidRPr="00130810">
              <w:rPr>
                <w:rFonts w:ascii="Arial" w:eastAsia="Times New Roman" w:hAnsi="Arial" w:cs="Arial"/>
                <w:color w:val="000000"/>
                <w:sz w:val="18"/>
                <w:szCs w:val="18"/>
                <w:lang w:eastAsia="it-IT"/>
              </w:rPr>
              <w:t xml:space="preserve"> One cannot shrug off personal responsibility for decisions.</w:t>
            </w:r>
          </w:p>
        </w:tc>
      </w:tr>
      <w:tr w:rsidR="00130810" w:rsidRPr="00130810" w:rsidTr="00130810">
        <w:trPr>
          <w:trHeight w:val="270"/>
          <w:tblCellSpacing w:w="0" w:type="dxa"/>
        </w:trPr>
        <w:tc>
          <w:tcPr>
            <w:tcW w:w="0" w:type="auto"/>
            <w:gridSpan w:val="2"/>
            <w:hideMark/>
          </w:tcPr>
          <w:p w:rsidR="00130810" w:rsidRPr="00130810" w:rsidRDefault="00130810" w:rsidP="00130810">
            <w:pPr>
              <w:numPr>
                <w:ilvl w:val="0"/>
                <w:numId w:val="1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Individual's rights to be a conscientious objector.</w:t>
            </w:r>
          </w:p>
          <w:p w:rsidR="00130810" w:rsidRPr="00130810" w:rsidRDefault="00130810" w:rsidP="00130810">
            <w:pPr>
              <w:numPr>
                <w:ilvl w:val="0"/>
                <w:numId w:val="15"/>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Role of personal well-informed conscience in moral theology. E. But coniminity helps; we can seek God’s will together. </w:t>
            </w:r>
          </w:p>
        </w:tc>
      </w:tr>
      <w:tr w:rsidR="00130810" w:rsidRPr="00130810" w:rsidTr="00130810">
        <w:trPr>
          <w:trHeight w:val="765"/>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F.</w:t>
            </w:r>
            <w:r w:rsidRPr="00130810">
              <w:rPr>
                <w:rFonts w:ascii="Arial" w:eastAsia="Times New Roman" w:hAnsi="Arial" w:cs="Arial"/>
                <w:color w:val="000000"/>
                <w:sz w:val="18"/>
                <w:szCs w:val="18"/>
                <w:lang w:eastAsia="it-IT"/>
              </w:rPr>
              <w:t xml:space="preserve"> Two traditions or ways</w:t>
            </w:r>
            <w:r w:rsidRPr="00130810">
              <w:rPr>
                <w:rFonts w:ascii="Arial" w:eastAsia="Times New Roman" w:hAnsi="Arial" w:cs="Arial"/>
                <w:color w:val="000000"/>
                <w:sz w:val="18"/>
                <w:szCs w:val="18"/>
                <w:lang w:eastAsia="it-IT"/>
              </w:rPr>
              <w:br/>
              <w:t>a) Spiritual direction model: Monasticism.</w:t>
            </w:r>
            <w:r w:rsidRPr="00130810">
              <w:rPr>
                <w:rFonts w:ascii="Arial" w:eastAsia="Times New Roman" w:hAnsi="Arial" w:cs="Arial"/>
                <w:color w:val="000000"/>
                <w:sz w:val="18"/>
                <w:szCs w:val="18"/>
                <w:lang w:eastAsia="it-IT"/>
              </w:rPr>
              <w:br/>
              <w:t xml:space="preserve">b) Group or community model: Basil, Augustine, etc. </w:t>
            </w:r>
          </w:p>
        </w:tc>
      </w:tr>
      <w:tr w:rsidR="00130810" w:rsidRPr="00130810" w:rsidTr="00130810">
        <w:trPr>
          <w:trHeight w:val="27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 xml:space="preserve">G. </w:t>
            </w:r>
            <w:r w:rsidRPr="00130810">
              <w:rPr>
                <w:rFonts w:ascii="Arial" w:eastAsia="Times New Roman" w:hAnsi="Arial" w:cs="Arial"/>
                <w:color w:val="000000"/>
                <w:sz w:val="18"/>
                <w:szCs w:val="18"/>
                <w:lang w:eastAsia="it-IT"/>
              </w:rPr>
              <w:t>By accepting the final decision:</w:t>
            </w:r>
          </w:p>
        </w:tc>
      </w:tr>
      <w:tr w:rsidR="00130810" w:rsidRPr="00130810" w:rsidTr="00130810">
        <w:trPr>
          <w:trHeight w:val="270"/>
          <w:tblCellSpacing w:w="0" w:type="dxa"/>
        </w:trPr>
        <w:tc>
          <w:tcPr>
            <w:tcW w:w="0" w:type="auto"/>
            <w:gridSpan w:val="2"/>
            <w:hideMark/>
          </w:tcPr>
          <w:p w:rsidR="00130810" w:rsidRPr="00130810" w:rsidRDefault="00130810" w:rsidP="00130810">
            <w:pPr>
              <w:numPr>
                <w:ilvl w:val="0"/>
                <w:numId w:val="16"/>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one reaffirms one's membership in the community. Rejection, wounds or weakens is, to some extent, part of it. </w:t>
            </w:r>
          </w:p>
        </w:tc>
      </w:tr>
      <w:tr w:rsidR="00130810" w:rsidRPr="00130810" w:rsidTr="00130810">
        <w:trPr>
          <w:trHeight w:val="495"/>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H.</w:t>
            </w:r>
            <w:r w:rsidRPr="00130810">
              <w:rPr>
                <w:rFonts w:ascii="Arial" w:eastAsia="Times New Roman" w:hAnsi="Arial" w:cs="Arial"/>
                <w:color w:val="000000"/>
                <w:sz w:val="18"/>
                <w:szCs w:val="18"/>
                <w:lang w:eastAsia="it-IT"/>
              </w:rPr>
              <w:t xml:space="preserve"> One’s own judgment, though possibly more correct in theory, is to be sacrificed in favour of communion, unless there are serious objections of conscience</w:t>
            </w:r>
          </w:p>
        </w:tc>
      </w:tr>
      <w:tr w:rsidR="00130810" w:rsidRPr="00130810" w:rsidTr="00130810">
        <w:trPr>
          <w:trHeight w:val="270"/>
          <w:tblCellSpacing w:w="0" w:type="dxa"/>
        </w:trPr>
        <w:tc>
          <w:tcPr>
            <w:tcW w:w="0" w:type="auto"/>
            <w:gridSpan w:val="2"/>
            <w:hideMark/>
          </w:tcPr>
          <w:p w:rsidR="00130810" w:rsidRPr="00130810" w:rsidRDefault="00130810" w:rsidP="00130810">
            <w:pPr>
              <w:numPr>
                <w:ilvl w:val="0"/>
                <w:numId w:val="17"/>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 xml:space="preserve">The important thing for a mature person is not always to be right, but to be able to live with other people's opinions. </w:t>
            </w:r>
          </w:p>
        </w:tc>
      </w:tr>
      <w:tr w:rsidR="00130810" w:rsidRPr="00130810" w:rsidTr="00130810">
        <w:trPr>
          <w:trHeight w:val="27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eastAsia="it-IT"/>
              </w:rPr>
            </w:pPr>
            <w:r w:rsidRPr="00130810">
              <w:rPr>
                <w:rFonts w:ascii="Arial" w:eastAsia="Times New Roman" w:hAnsi="Arial" w:cs="Arial"/>
                <w:b/>
                <w:bCs/>
                <w:color w:val="000000"/>
                <w:sz w:val="18"/>
                <w:szCs w:val="18"/>
                <w:lang w:eastAsia="it-IT"/>
              </w:rPr>
              <w:t>I.</w:t>
            </w:r>
            <w:r w:rsidRPr="00130810">
              <w:rPr>
                <w:rFonts w:ascii="Arial" w:eastAsia="Times New Roman" w:hAnsi="Arial" w:cs="Arial"/>
                <w:color w:val="000000"/>
                <w:sz w:val="18"/>
                <w:szCs w:val="18"/>
                <w:lang w:eastAsia="it-IT"/>
              </w:rPr>
              <w:t xml:space="preserve"> Religious authority is always a community reality.</w:t>
            </w:r>
          </w:p>
        </w:tc>
      </w:tr>
      <w:tr w:rsidR="00130810" w:rsidRPr="00130810" w:rsidTr="00130810">
        <w:trPr>
          <w:trHeight w:val="1365"/>
          <w:tblCellSpacing w:w="0" w:type="dxa"/>
        </w:trPr>
        <w:tc>
          <w:tcPr>
            <w:tcW w:w="0" w:type="auto"/>
            <w:gridSpan w:val="2"/>
            <w:hideMark/>
          </w:tcPr>
          <w:p w:rsidR="00130810" w:rsidRPr="00130810" w:rsidRDefault="00130810" w:rsidP="00130810">
            <w:pPr>
              <w:numPr>
                <w:ilvl w:val="0"/>
                <w:numId w:val="18"/>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Theologically its source always derives from community. Theologically irrelevant if authority is in fact exercised through an individual or the community.</w:t>
            </w:r>
          </w:p>
          <w:p w:rsidR="00130810" w:rsidRPr="00130810" w:rsidRDefault="00130810" w:rsidP="00130810">
            <w:pPr>
              <w:numPr>
                <w:ilvl w:val="0"/>
                <w:numId w:val="18"/>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Individual authority, in fact, originates within the community &amp; acts in its name as its instrument.</w:t>
            </w:r>
          </w:p>
          <w:p w:rsidR="00130810" w:rsidRPr="00130810" w:rsidRDefault="00130810" w:rsidP="00130810">
            <w:pPr>
              <w:numPr>
                <w:ilvl w:val="0"/>
                <w:numId w:val="18"/>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eastAsia="it-IT"/>
              </w:rPr>
              <w:t>Canon Law distinguishes collegial &amp; personal authority, in a great variety of forms (chapters, etc.) often influenced by civil models.</w:t>
            </w:r>
          </w:p>
        </w:tc>
      </w:tr>
      <w:tr w:rsidR="00130810" w:rsidRPr="00130810" w:rsidTr="00130810">
        <w:trPr>
          <w:trHeight w:val="345"/>
          <w:tblCellSpacing w:w="0" w:type="dxa"/>
        </w:trPr>
        <w:tc>
          <w:tcPr>
            <w:tcW w:w="0" w:type="auto"/>
            <w:shd w:val="clear" w:color="auto" w:fill="0066CC"/>
            <w:vAlign w:val="center"/>
            <w:hideMark/>
          </w:tcPr>
          <w:p w:rsidR="00130810" w:rsidRPr="00130810" w:rsidRDefault="00130810" w:rsidP="00130810">
            <w:pPr>
              <w:spacing w:after="0" w:line="240" w:lineRule="auto"/>
              <w:jc w:val="center"/>
              <w:rPr>
                <w:rFonts w:ascii="Verdana" w:eastAsia="Times New Roman" w:hAnsi="Verdana" w:cs="Arial"/>
                <w:b/>
                <w:bCs/>
                <w:color w:val="000066"/>
                <w:sz w:val="17"/>
                <w:szCs w:val="17"/>
                <w:lang w:eastAsia="it-IT"/>
              </w:rPr>
            </w:pPr>
            <w:r w:rsidRPr="00130810">
              <w:rPr>
                <w:rFonts w:ascii="Verdana" w:eastAsia="Times New Roman" w:hAnsi="Verdana" w:cs="Arial"/>
                <w:b/>
                <w:bCs/>
                <w:color w:val="FFFFFF"/>
                <w:sz w:val="17"/>
                <w:szCs w:val="17"/>
                <w:lang w:eastAsia="it-IT"/>
              </w:rPr>
              <w:t>7</w:t>
            </w:r>
          </w:p>
        </w:tc>
        <w:tc>
          <w:tcPr>
            <w:tcW w:w="0" w:type="auto"/>
            <w:shd w:val="clear" w:color="auto" w:fill="F0F0F0"/>
            <w:vAlign w:val="center"/>
            <w:hideMark/>
          </w:tcPr>
          <w:p w:rsidR="00130810" w:rsidRPr="00130810" w:rsidRDefault="00130810" w:rsidP="00130810">
            <w:pPr>
              <w:spacing w:after="0" w:line="240" w:lineRule="auto"/>
              <w:rPr>
                <w:rFonts w:ascii="Verdana" w:eastAsia="Times New Roman" w:hAnsi="Verdana" w:cs="Arial"/>
                <w:b/>
                <w:bCs/>
                <w:color w:val="000066"/>
                <w:sz w:val="17"/>
                <w:szCs w:val="17"/>
                <w:lang w:eastAsia="it-IT"/>
              </w:rPr>
            </w:pPr>
            <w:r w:rsidRPr="00130810">
              <w:rPr>
                <w:rFonts w:ascii="Verdana" w:eastAsia="Times New Roman" w:hAnsi="Verdana" w:cs="Arial"/>
                <w:b/>
                <w:bCs/>
                <w:color w:val="000099"/>
                <w:sz w:val="17"/>
                <w:szCs w:val="17"/>
                <w:lang w:eastAsia="it-IT"/>
              </w:rPr>
              <w:t>Obedience, Communion &amp; Authority</w:t>
            </w:r>
          </w:p>
        </w:tc>
      </w:tr>
      <w:tr w:rsidR="00130810" w:rsidRPr="00130810" w:rsidTr="00130810">
        <w:trPr>
          <w:trHeight w:val="2235"/>
          <w:tblCellSpacing w:w="0" w:type="dxa"/>
        </w:trPr>
        <w:tc>
          <w:tcPr>
            <w:tcW w:w="0" w:type="auto"/>
            <w:gridSpan w:val="2"/>
            <w:hideMark/>
          </w:tcPr>
          <w:p w:rsidR="00130810" w:rsidRPr="00130810" w:rsidRDefault="00130810" w:rsidP="00130810">
            <w:pPr>
              <w:numPr>
                <w:ilvl w:val="0"/>
                <w:numId w:val="19"/>
              </w:numPr>
              <w:spacing w:before="100" w:beforeAutospacing="1" w:after="100" w:afterAutospacing="1" w:line="240" w:lineRule="auto"/>
              <w:rPr>
                <w:rFonts w:ascii="Arial" w:eastAsia="Times New Roman" w:hAnsi="Arial" w:cs="Arial"/>
                <w:color w:val="000000"/>
                <w:sz w:val="18"/>
                <w:szCs w:val="18"/>
                <w:lang w:val="en-US" w:eastAsia="it-IT"/>
              </w:rPr>
            </w:pPr>
            <w:r w:rsidRPr="00130810">
              <w:rPr>
                <w:rFonts w:ascii="Arial" w:eastAsia="Times New Roman" w:hAnsi="Arial" w:cs="Arial"/>
                <w:color w:val="000000"/>
                <w:sz w:val="18"/>
                <w:szCs w:val="18"/>
                <w:lang w:val="en-US" w:eastAsia="it-IT"/>
              </w:rPr>
              <w:t>Religious community must make its decisions within context of the ecclesial community.</w:t>
            </w:r>
          </w:p>
          <w:p w:rsidR="00130810" w:rsidRPr="00130810" w:rsidRDefault="00130810" w:rsidP="00130810">
            <w:pPr>
              <w:numPr>
                <w:ilvl w:val="0"/>
                <w:numId w:val="19"/>
              </w:numPr>
              <w:spacing w:before="100" w:beforeAutospacing="1" w:after="100" w:afterAutospacing="1" w:line="240" w:lineRule="auto"/>
              <w:rPr>
                <w:rFonts w:ascii="Arial" w:eastAsia="Times New Roman" w:hAnsi="Arial" w:cs="Arial"/>
                <w:color w:val="000000"/>
                <w:sz w:val="18"/>
                <w:szCs w:val="18"/>
                <w:lang w:val="en-US" w:eastAsia="it-IT"/>
              </w:rPr>
            </w:pPr>
            <w:r w:rsidRPr="00130810">
              <w:rPr>
                <w:rFonts w:ascii="Arial" w:eastAsia="Times New Roman" w:hAnsi="Arial" w:cs="Arial"/>
                <w:color w:val="000000"/>
                <w:sz w:val="18"/>
                <w:szCs w:val="18"/>
                <w:lang w:val="en-US" w:eastAsia="it-IT"/>
              </w:rPr>
              <w:t>Religious obedience is a service to the people of God, as a sign of what every individual &amp; group must do: i.e., listen, search the Will of God.</w:t>
            </w:r>
          </w:p>
          <w:p w:rsidR="00130810" w:rsidRPr="00130810" w:rsidRDefault="00130810" w:rsidP="00130810">
            <w:pPr>
              <w:numPr>
                <w:ilvl w:val="0"/>
                <w:numId w:val="19"/>
              </w:numPr>
              <w:spacing w:before="100" w:beforeAutospacing="1" w:after="100" w:afterAutospacing="1" w:line="240" w:lineRule="auto"/>
              <w:rPr>
                <w:rFonts w:ascii="Arial" w:eastAsia="Times New Roman" w:hAnsi="Arial" w:cs="Arial"/>
                <w:color w:val="000000"/>
                <w:sz w:val="18"/>
                <w:szCs w:val="18"/>
                <w:lang w:val="en-US" w:eastAsia="it-IT"/>
              </w:rPr>
            </w:pPr>
            <w:r w:rsidRPr="00130810">
              <w:rPr>
                <w:rFonts w:ascii="Arial" w:eastAsia="Times New Roman" w:hAnsi="Arial" w:cs="Arial"/>
                <w:color w:val="000000"/>
                <w:sz w:val="18"/>
                <w:szCs w:val="18"/>
                <w:lang w:val="en-US" w:eastAsia="it-IT"/>
              </w:rPr>
              <w:t>Religious obedience is also the cause of many (apostolic) services to people and to the Church.</w:t>
            </w:r>
          </w:p>
          <w:p w:rsidR="00130810" w:rsidRPr="00130810" w:rsidRDefault="00130810" w:rsidP="00130810">
            <w:pPr>
              <w:numPr>
                <w:ilvl w:val="0"/>
                <w:numId w:val="19"/>
              </w:numPr>
              <w:spacing w:before="100" w:beforeAutospacing="1" w:after="100" w:afterAutospacing="1" w:line="240" w:lineRule="auto"/>
              <w:rPr>
                <w:rFonts w:ascii="Arial" w:eastAsia="Times New Roman" w:hAnsi="Arial" w:cs="Arial"/>
                <w:color w:val="000000"/>
                <w:sz w:val="18"/>
                <w:szCs w:val="18"/>
                <w:lang w:val="en-US" w:eastAsia="it-IT"/>
              </w:rPr>
            </w:pPr>
            <w:r w:rsidRPr="00130810">
              <w:rPr>
                <w:rFonts w:ascii="Arial" w:eastAsia="Times New Roman" w:hAnsi="Arial" w:cs="Arial"/>
                <w:color w:val="000000"/>
                <w:sz w:val="18"/>
                <w:szCs w:val="18"/>
                <w:lang w:val="en-US" w:eastAsia="it-IT"/>
              </w:rPr>
              <w:t>Religious obedience means renouncing one's own will not for itself, but for the Kingdom, to die to self, in imitation of Christ.</w:t>
            </w:r>
          </w:p>
          <w:p w:rsidR="00130810" w:rsidRPr="00130810" w:rsidRDefault="00130810" w:rsidP="00130810">
            <w:pPr>
              <w:numPr>
                <w:ilvl w:val="0"/>
                <w:numId w:val="19"/>
              </w:numPr>
              <w:spacing w:before="100" w:beforeAutospacing="1" w:after="100" w:afterAutospacing="1" w:line="240" w:lineRule="auto"/>
              <w:rPr>
                <w:rFonts w:ascii="Arial" w:eastAsia="Times New Roman" w:hAnsi="Arial" w:cs="Arial"/>
                <w:color w:val="000000"/>
                <w:sz w:val="18"/>
                <w:szCs w:val="18"/>
                <w:lang w:eastAsia="it-IT"/>
              </w:rPr>
            </w:pPr>
            <w:r w:rsidRPr="00130810">
              <w:rPr>
                <w:rFonts w:ascii="Arial" w:eastAsia="Times New Roman" w:hAnsi="Arial" w:cs="Arial"/>
                <w:color w:val="000000"/>
                <w:sz w:val="18"/>
                <w:szCs w:val="18"/>
                <w:lang w:val="en-US" w:eastAsia="it-IT"/>
              </w:rPr>
              <w:t xml:space="preserve">This is the same for authority (superiors, etc.). Authority is a ministry, a service. </w:t>
            </w:r>
            <w:r w:rsidRPr="00130810">
              <w:rPr>
                <w:rFonts w:ascii="Arial" w:eastAsia="Times New Roman" w:hAnsi="Arial" w:cs="Arial"/>
                <w:color w:val="000000"/>
                <w:sz w:val="18"/>
                <w:szCs w:val="18"/>
                <w:lang w:eastAsia="it-IT"/>
              </w:rPr>
              <w:t>Basil quotes Ph.2:8; "He emptied himself...".</w:t>
            </w:r>
          </w:p>
        </w:tc>
      </w:tr>
      <w:tr w:rsidR="00130810" w:rsidRPr="00130810" w:rsidTr="00130810">
        <w:trPr>
          <w:trHeight w:val="270"/>
          <w:tblCellSpacing w:w="0" w:type="dxa"/>
        </w:trPr>
        <w:tc>
          <w:tcPr>
            <w:tcW w:w="0" w:type="auto"/>
            <w:gridSpan w:val="2"/>
            <w:hideMark/>
          </w:tcPr>
          <w:p w:rsidR="00130810" w:rsidRPr="00130810" w:rsidRDefault="00130810" w:rsidP="00130810">
            <w:pPr>
              <w:spacing w:after="0" w:line="240" w:lineRule="auto"/>
              <w:rPr>
                <w:rFonts w:ascii="Arial" w:eastAsia="Times New Roman" w:hAnsi="Arial" w:cs="Arial"/>
                <w:color w:val="000000"/>
                <w:sz w:val="18"/>
                <w:szCs w:val="18"/>
                <w:lang w:val="en-US" w:eastAsia="it-IT"/>
              </w:rPr>
            </w:pPr>
            <w:r w:rsidRPr="00130810">
              <w:rPr>
                <w:rFonts w:ascii="Arial" w:eastAsia="Times New Roman" w:hAnsi="Arial" w:cs="Arial"/>
                <w:color w:val="000000"/>
                <w:sz w:val="18"/>
                <w:szCs w:val="18"/>
                <w:lang w:val="en-US" w:eastAsia="it-IT"/>
              </w:rPr>
              <w:t>(For a detailed presentation of Obedience, read Our project of Missionary Life, commentary to constitutions, pp. 391-444)</w:t>
            </w:r>
          </w:p>
        </w:tc>
      </w:tr>
      <w:tr w:rsidR="00130810" w:rsidRPr="00130810">
        <w:trPr>
          <w:trHeight w:val="420"/>
          <w:tblCellSpacing w:w="0" w:type="dxa"/>
        </w:trPr>
        <w:tc>
          <w:tcPr>
            <w:tcW w:w="250" w:type="pct"/>
            <w:gridSpan w:val="2"/>
            <w:hideMark/>
          </w:tcPr>
          <w:p w:rsidR="00130810" w:rsidRPr="00130810" w:rsidRDefault="00130810" w:rsidP="00130810">
            <w:pPr>
              <w:spacing w:after="0" w:line="240" w:lineRule="auto"/>
              <w:rPr>
                <w:rFonts w:ascii="Times New Roman" w:eastAsia="Times New Roman" w:hAnsi="Times New Roman" w:cs="Times New Roman"/>
                <w:sz w:val="24"/>
                <w:szCs w:val="24"/>
                <w:lang w:val="en-US" w:eastAsia="it-IT"/>
              </w:rPr>
            </w:pPr>
            <w:bookmarkStart w:id="0" w:name="const"/>
            <w:bookmarkEnd w:id="0"/>
          </w:p>
        </w:tc>
      </w:tr>
    </w:tbl>
    <w:p w:rsidR="00D07B9D" w:rsidRPr="00130810" w:rsidRDefault="00D07B9D">
      <w:pPr>
        <w:rPr>
          <w:lang w:val="en-US"/>
        </w:rPr>
      </w:pPr>
      <w:bookmarkStart w:id="1" w:name="_GoBack"/>
      <w:bookmarkEnd w:id="1"/>
    </w:p>
    <w:sectPr w:rsidR="00D07B9D" w:rsidRPr="00130810">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C255B"/>
    <w:multiLevelType w:val="multilevel"/>
    <w:tmpl w:val="9CFE3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3E747C"/>
    <w:multiLevelType w:val="multilevel"/>
    <w:tmpl w:val="30F23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6C55C9"/>
    <w:multiLevelType w:val="multilevel"/>
    <w:tmpl w:val="7A881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E71166"/>
    <w:multiLevelType w:val="multilevel"/>
    <w:tmpl w:val="35A80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D20A21"/>
    <w:multiLevelType w:val="multilevel"/>
    <w:tmpl w:val="AC968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23A3C4D"/>
    <w:multiLevelType w:val="multilevel"/>
    <w:tmpl w:val="26D8B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C7232E"/>
    <w:multiLevelType w:val="multilevel"/>
    <w:tmpl w:val="892E4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5DE48B1"/>
    <w:multiLevelType w:val="multilevel"/>
    <w:tmpl w:val="FC969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CF840C7"/>
    <w:multiLevelType w:val="multilevel"/>
    <w:tmpl w:val="A052E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8B0916"/>
    <w:multiLevelType w:val="multilevel"/>
    <w:tmpl w:val="6B5A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422B64"/>
    <w:multiLevelType w:val="multilevel"/>
    <w:tmpl w:val="A6660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3B5707"/>
    <w:multiLevelType w:val="multilevel"/>
    <w:tmpl w:val="C01A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1D06D0"/>
    <w:multiLevelType w:val="multilevel"/>
    <w:tmpl w:val="38127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831945"/>
    <w:multiLevelType w:val="multilevel"/>
    <w:tmpl w:val="460E1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D0E22E6"/>
    <w:multiLevelType w:val="multilevel"/>
    <w:tmpl w:val="2ECA7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6D1332E"/>
    <w:multiLevelType w:val="multilevel"/>
    <w:tmpl w:val="66265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F3816C8"/>
    <w:multiLevelType w:val="multilevel"/>
    <w:tmpl w:val="6218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04B3928"/>
    <w:multiLevelType w:val="multilevel"/>
    <w:tmpl w:val="CAD27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8830E60"/>
    <w:multiLevelType w:val="multilevel"/>
    <w:tmpl w:val="32985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5"/>
  </w:num>
  <w:num w:numId="5">
    <w:abstractNumId w:val="10"/>
  </w:num>
  <w:num w:numId="6">
    <w:abstractNumId w:val="18"/>
  </w:num>
  <w:num w:numId="7">
    <w:abstractNumId w:val="16"/>
  </w:num>
  <w:num w:numId="8">
    <w:abstractNumId w:val="13"/>
  </w:num>
  <w:num w:numId="9">
    <w:abstractNumId w:val="15"/>
  </w:num>
  <w:num w:numId="10">
    <w:abstractNumId w:val="9"/>
  </w:num>
  <w:num w:numId="11">
    <w:abstractNumId w:val="14"/>
  </w:num>
  <w:num w:numId="12">
    <w:abstractNumId w:val="3"/>
  </w:num>
  <w:num w:numId="13">
    <w:abstractNumId w:val="17"/>
  </w:num>
  <w:num w:numId="14">
    <w:abstractNumId w:val="11"/>
  </w:num>
  <w:num w:numId="15">
    <w:abstractNumId w:val="12"/>
  </w:num>
  <w:num w:numId="16">
    <w:abstractNumId w:val="7"/>
  </w:num>
  <w:num w:numId="17">
    <w:abstractNumId w:val="0"/>
  </w:num>
  <w:num w:numId="18">
    <w:abstractNumId w:val="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0810"/>
    <w:rsid w:val="00130810"/>
    <w:rsid w:val="00D07B9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382471">
      <w:bodyDiv w:val="1"/>
      <w:marLeft w:val="0"/>
      <w:marRight w:val="0"/>
      <w:marTop w:val="0"/>
      <w:marBottom w:val="0"/>
      <w:divBdr>
        <w:top w:val="none" w:sz="0" w:space="0" w:color="auto"/>
        <w:left w:val="none" w:sz="0" w:space="0" w:color="auto"/>
        <w:bottom w:val="none" w:sz="0" w:space="0" w:color="auto"/>
        <w:right w:val="none" w:sz="0" w:space="0" w:color="auto"/>
      </w:divBdr>
      <w:divsChild>
        <w:div w:id="202057966">
          <w:marLeft w:val="0"/>
          <w:marRight w:val="0"/>
          <w:marTop w:val="0"/>
          <w:marBottom w:val="0"/>
          <w:divBdr>
            <w:top w:val="none" w:sz="0" w:space="0" w:color="auto"/>
            <w:left w:val="none" w:sz="0" w:space="0" w:color="auto"/>
            <w:bottom w:val="none" w:sz="0" w:space="0" w:color="auto"/>
            <w:right w:val="none" w:sz="0" w:space="0" w:color="auto"/>
          </w:divBdr>
          <w:divsChild>
            <w:div w:id="993410079">
              <w:marLeft w:val="0"/>
              <w:marRight w:val="0"/>
              <w:marTop w:val="0"/>
              <w:marBottom w:val="0"/>
              <w:divBdr>
                <w:top w:val="none" w:sz="0" w:space="0" w:color="auto"/>
                <w:left w:val="none" w:sz="0" w:space="0" w:color="auto"/>
                <w:bottom w:val="none" w:sz="0" w:space="0" w:color="auto"/>
                <w:right w:val="none" w:sz="0" w:space="0" w:color="auto"/>
              </w:divBdr>
              <w:divsChild>
                <w:div w:id="2058774103">
                  <w:marLeft w:val="0"/>
                  <w:marRight w:val="0"/>
                  <w:marTop w:val="0"/>
                  <w:marBottom w:val="0"/>
                  <w:divBdr>
                    <w:top w:val="none" w:sz="0" w:space="0" w:color="auto"/>
                    <w:left w:val="none" w:sz="0" w:space="0" w:color="auto"/>
                    <w:bottom w:val="none" w:sz="0" w:space="0" w:color="auto"/>
                    <w:right w:val="none" w:sz="0" w:space="0" w:color="auto"/>
                  </w:divBdr>
                  <w:divsChild>
                    <w:div w:id="1503885774">
                      <w:marLeft w:val="0"/>
                      <w:marRight w:val="0"/>
                      <w:marTop w:val="0"/>
                      <w:marBottom w:val="0"/>
                      <w:divBdr>
                        <w:top w:val="none" w:sz="0" w:space="0" w:color="auto"/>
                        <w:left w:val="none" w:sz="0" w:space="0" w:color="auto"/>
                        <w:bottom w:val="none" w:sz="0" w:space="0" w:color="auto"/>
                        <w:right w:val="none" w:sz="0" w:space="0" w:color="auto"/>
                      </w:divBdr>
                      <w:divsChild>
                        <w:div w:id="590822133">
                          <w:marLeft w:val="0"/>
                          <w:marRight w:val="0"/>
                          <w:marTop w:val="0"/>
                          <w:marBottom w:val="0"/>
                          <w:divBdr>
                            <w:top w:val="none" w:sz="0" w:space="0" w:color="auto"/>
                            <w:left w:val="none" w:sz="0" w:space="0" w:color="auto"/>
                            <w:bottom w:val="none" w:sz="0" w:space="0" w:color="auto"/>
                            <w:right w:val="none" w:sz="0" w:space="0" w:color="auto"/>
                          </w:divBdr>
                          <w:divsChild>
                            <w:div w:id="1032533264">
                              <w:marLeft w:val="0"/>
                              <w:marRight w:val="0"/>
                              <w:marTop w:val="0"/>
                              <w:marBottom w:val="0"/>
                              <w:divBdr>
                                <w:top w:val="none" w:sz="0" w:space="0" w:color="auto"/>
                                <w:left w:val="none" w:sz="0" w:space="0" w:color="auto"/>
                                <w:bottom w:val="none" w:sz="0" w:space="0" w:color="auto"/>
                                <w:right w:val="none" w:sz="0" w:space="0" w:color="auto"/>
                              </w:divBdr>
                            </w:div>
                            <w:div w:id="1011881926">
                              <w:marLeft w:val="0"/>
                              <w:marRight w:val="0"/>
                              <w:marTop w:val="0"/>
                              <w:marBottom w:val="0"/>
                              <w:divBdr>
                                <w:top w:val="none" w:sz="0" w:space="0" w:color="auto"/>
                                <w:left w:val="none" w:sz="0" w:space="0" w:color="auto"/>
                                <w:bottom w:val="none" w:sz="0" w:space="0" w:color="auto"/>
                                <w:right w:val="none" w:sz="0" w:space="0" w:color="auto"/>
                              </w:divBdr>
                            </w:div>
                            <w:div w:id="1695694050">
                              <w:marLeft w:val="0"/>
                              <w:marRight w:val="0"/>
                              <w:marTop w:val="0"/>
                              <w:marBottom w:val="0"/>
                              <w:divBdr>
                                <w:top w:val="none" w:sz="0" w:space="0" w:color="auto"/>
                                <w:left w:val="none" w:sz="0" w:space="0" w:color="auto"/>
                                <w:bottom w:val="none" w:sz="0" w:space="0" w:color="auto"/>
                                <w:right w:val="none" w:sz="0" w:space="0" w:color="auto"/>
                              </w:divBdr>
                            </w:div>
                            <w:div w:id="1452284108">
                              <w:marLeft w:val="0"/>
                              <w:marRight w:val="0"/>
                              <w:marTop w:val="0"/>
                              <w:marBottom w:val="0"/>
                              <w:divBdr>
                                <w:top w:val="none" w:sz="0" w:space="0" w:color="auto"/>
                                <w:left w:val="none" w:sz="0" w:space="0" w:color="auto"/>
                                <w:bottom w:val="none" w:sz="0" w:space="0" w:color="auto"/>
                                <w:right w:val="none" w:sz="0" w:space="0" w:color="auto"/>
                              </w:divBdr>
                            </w:div>
                            <w:div w:id="932516369">
                              <w:marLeft w:val="0"/>
                              <w:marRight w:val="0"/>
                              <w:marTop w:val="0"/>
                              <w:marBottom w:val="0"/>
                              <w:divBdr>
                                <w:top w:val="none" w:sz="0" w:space="0" w:color="auto"/>
                                <w:left w:val="none" w:sz="0" w:space="0" w:color="auto"/>
                                <w:bottom w:val="none" w:sz="0" w:space="0" w:color="auto"/>
                                <w:right w:val="none" w:sz="0" w:space="0" w:color="auto"/>
                              </w:divBdr>
                            </w:div>
                            <w:div w:id="502286487">
                              <w:marLeft w:val="0"/>
                              <w:marRight w:val="0"/>
                              <w:marTop w:val="0"/>
                              <w:marBottom w:val="0"/>
                              <w:divBdr>
                                <w:top w:val="none" w:sz="0" w:space="0" w:color="auto"/>
                                <w:left w:val="none" w:sz="0" w:space="0" w:color="auto"/>
                                <w:bottom w:val="none" w:sz="0" w:space="0" w:color="auto"/>
                                <w:right w:val="none" w:sz="0" w:space="0" w:color="auto"/>
                              </w:divBdr>
                            </w:div>
                            <w:div w:id="1165625711">
                              <w:marLeft w:val="0"/>
                              <w:marRight w:val="0"/>
                              <w:marTop w:val="0"/>
                              <w:marBottom w:val="0"/>
                              <w:divBdr>
                                <w:top w:val="none" w:sz="0" w:space="0" w:color="auto"/>
                                <w:left w:val="none" w:sz="0" w:space="0" w:color="auto"/>
                                <w:bottom w:val="none" w:sz="0" w:space="0" w:color="auto"/>
                                <w:right w:val="none" w:sz="0" w:space="0" w:color="auto"/>
                              </w:divBdr>
                            </w:div>
                            <w:div w:id="1959683777">
                              <w:marLeft w:val="0"/>
                              <w:marRight w:val="0"/>
                              <w:marTop w:val="0"/>
                              <w:marBottom w:val="0"/>
                              <w:divBdr>
                                <w:top w:val="none" w:sz="0" w:space="0" w:color="auto"/>
                                <w:left w:val="none" w:sz="0" w:space="0" w:color="auto"/>
                                <w:bottom w:val="none" w:sz="0" w:space="0" w:color="auto"/>
                                <w:right w:val="none" w:sz="0" w:space="0" w:color="auto"/>
                              </w:divBdr>
                            </w:div>
                            <w:div w:id="409815601">
                              <w:marLeft w:val="0"/>
                              <w:marRight w:val="0"/>
                              <w:marTop w:val="0"/>
                              <w:marBottom w:val="0"/>
                              <w:divBdr>
                                <w:top w:val="none" w:sz="0" w:space="0" w:color="auto"/>
                                <w:left w:val="none" w:sz="0" w:space="0" w:color="auto"/>
                                <w:bottom w:val="none" w:sz="0" w:space="0" w:color="auto"/>
                                <w:right w:val="none" w:sz="0" w:space="0" w:color="auto"/>
                              </w:divBdr>
                            </w:div>
                            <w:div w:id="1753887386">
                              <w:marLeft w:val="0"/>
                              <w:marRight w:val="0"/>
                              <w:marTop w:val="0"/>
                              <w:marBottom w:val="0"/>
                              <w:divBdr>
                                <w:top w:val="none" w:sz="0" w:space="0" w:color="auto"/>
                                <w:left w:val="none" w:sz="0" w:space="0" w:color="auto"/>
                                <w:bottom w:val="none" w:sz="0" w:space="0" w:color="auto"/>
                                <w:right w:val="none" w:sz="0" w:space="0" w:color="auto"/>
                              </w:divBdr>
                            </w:div>
                            <w:div w:id="1228079198">
                              <w:marLeft w:val="0"/>
                              <w:marRight w:val="0"/>
                              <w:marTop w:val="0"/>
                              <w:marBottom w:val="0"/>
                              <w:divBdr>
                                <w:top w:val="none" w:sz="0" w:space="0" w:color="auto"/>
                                <w:left w:val="none" w:sz="0" w:space="0" w:color="auto"/>
                                <w:bottom w:val="none" w:sz="0" w:space="0" w:color="auto"/>
                                <w:right w:val="none" w:sz="0" w:space="0" w:color="auto"/>
                              </w:divBdr>
                            </w:div>
                            <w:div w:id="244925304">
                              <w:marLeft w:val="0"/>
                              <w:marRight w:val="0"/>
                              <w:marTop w:val="0"/>
                              <w:marBottom w:val="0"/>
                              <w:divBdr>
                                <w:top w:val="none" w:sz="0" w:space="0" w:color="auto"/>
                                <w:left w:val="none" w:sz="0" w:space="0" w:color="auto"/>
                                <w:bottom w:val="none" w:sz="0" w:space="0" w:color="auto"/>
                                <w:right w:val="none" w:sz="0" w:space="0" w:color="auto"/>
                              </w:divBdr>
                            </w:div>
                            <w:div w:id="1411923031">
                              <w:marLeft w:val="0"/>
                              <w:marRight w:val="0"/>
                              <w:marTop w:val="0"/>
                              <w:marBottom w:val="0"/>
                              <w:divBdr>
                                <w:top w:val="none" w:sz="0" w:space="0" w:color="auto"/>
                                <w:left w:val="none" w:sz="0" w:space="0" w:color="auto"/>
                                <w:bottom w:val="none" w:sz="0" w:space="0" w:color="auto"/>
                                <w:right w:val="none" w:sz="0" w:space="0" w:color="auto"/>
                              </w:divBdr>
                            </w:div>
                            <w:div w:id="1890998533">
                              <w:marLeft w:val="0"/>
                              <w:marRight w:val="0"/>
                              <w:marTop w:val="0"/>
                              <w:marBottom w:val="0"/>
                              <w:divBdr>
                                <w:top w:val="none" w:sz="0" w:space="0" w:color="auto"/>
                                <w:left w:val="none" w:sz="0" w:space="0" w:color="auto"/>
                                <w:bottom w:val="none" w:sz="0" w:space="0" w:color="auto"/>
                                <w:right w:val="none" w:sz="0" w:space="0" w:color="auto"/>
                              </w:divBdr>
                            </w:div>
                            <w:div w:id="1085146561">
                              <w:marLeft w:val="0"/>
                              <w:marRight w:val="0"/>
                              <w:marTop w:val="0"/>
                              <w:marBottom w:val="0"/>
                              <w:divBdr>
                                <w:top w:val="none" w:sz="0" w:space="0" w:color="auto"/>
                                <w:left w:val="none" w:sz="0" w:space="0" w:color="auto"/>
                                <w:bottom w:val="none" w:sz="0" w:space="0" w:color="auto"/>
                                <w:right w:val="none" w:sz="0" w:space="0" w:color="auto"/>
                              </w:divBdr>
                            </w:div>
                            <w:div w:id="934901754">
                              <w:marLeft w:val="0"/>
                              <w:marRight w:val="0"/>
                              <w:marTop w:val="0"/>
                              <w:marBottom w:val="0"/>
                              <w:divBdr>
                                <w:top w:val="none" w:sz="0" w:space="0" w:color="auto"/>
                                <w:left w:val="none" w:sz="0" w:space="0" w:color="auto"/>
                                <w:bottom w:val="none" w:sz="0" w:space="0" w:color="auto"/>
                                <w:right w:val="none" w:sz="0" w:space="0" w:color="auto"/>
                              </w:divBdr>
                            </w:div>
                            <w:div w:id="526523478">
                              <w:marLeft w:val="0"/>
                              <w:marRight w:val="0"/>
                              <w:marTop w:val="0"/>
                              <w:marBottom w:val="0"/>
                              <w:divBdr>
                                <w:top w:val="none" w:sz="0" w:space="0" w:color="auto"/>
                                <w:left w:val="none" w:sz="0" w:space="0" w:color="auto"/>
                                <w:bottom w:val="none" w:sz="0" w:space="0" w:color="auto"/>
                                <w:right w:val="none" w:sz="0" w:space="0" w:color="auto"/>
                              </w:divBdr>
                            </w:div>
                            <w:div w:id="571238021">
                              <w:marLeft w:val="0"/>
                              <w:marRight w:val="0"/>
                              <w:marTop w:val="0"/>
                              <w:marBottom w:val="0"/>
                              <w:divBdr>
                                <w:top w:val="none" w:sz="0" w:space="0" w:color="auto"/>
                                <w:left w:val="none" w:sz="0" w:space="0" w:color="auto"/>
                                <w:bottom w:val="none" w:sz="0" w:space="0" w:color="auto"/>
                                <w:right w:val="none" w:sz="0" w:space="0" w:color="auto"/>
                              </w:divBdr>
                            </w:div>
                            <w:div w:id="833226120">
                              <w:marLeft w:val="0"/>
                              <w:marRight w:val="0"/>
                              <w:marTop w:val="0"/>
                              <w:marBottom w:val="0"/>
                              <w:divBdr>
                                <w:top w:val="none" w:sz="0" w:space="0" w:color="auto"/>
                                <w:left w:val="none" w:sz="0" w:space="0" w:color="auto"/>
                                <w:bottom w:val="none" w:sz="0" w:space="0" w:color="auto"/>
                                <w:right w:val="none" w:sz="0" w:space="0" w:color="auto"/>
                              </w:divBdr>
                            </w:div>
                            <w:div w:id="906257805">
                              <w:marLeft w:val="0"/>
                              <w:marRight w:val="0"/>
                              <w:marTop w:val="0"/>
                              <w:marBottom w:val="0"/>
                              <w:divBdr>
                                <w:top w:val="none" w:sz="0" w:space="0" w:color="auto"/>
                                <w:left w:val="none" w:sz="0" w:space="0" w:color="auto"/>
                                <w:bottom w:val="none" w:sz="0" w:space="0" w:color="auto"/>
                                <w:right w:val="none" w:sz="0" w:space="0" w:color="auto"/>
                              </w:divBdr>
                            </w:div>
                            <w:div w:id="1977876902">
                              <w:marLeft w:val="0"/>
                              <w:marRight w:val="0"/>
                              <w:marTop w:val="0"/>
                              <w:marBottom w:val="0"/>
                              <w:divBdr>
                                <w:top w:val="none" w:sz="0" w:space="0" w:color="auto"/>
                                <w:left w:val="none" w:sz="0" w:space="0" w:color="auto"/>
                                <w:bottom w:val="none" w:sz="0" w:space="0" w:color="auto"/>
                                <w:right w:val="none" w:sz="0" w:space="0" w:color="auto"/>
                              </w:divBdr>
                            </w:div>
                            <w:div w:id="1800803557">
                              <w:marLeft w:val="0"/>
                              <w:marRight w:val="0"/>
                              <w:marTop w:val="0"/>
                              <w:marBottom w:val="0"/>
                              <w:divBdr>
                                <w:top w:val="none" w:sz="0" w:space="0" w:color="auto"/>
                                <w:left w:val="none" w:sz="0" w:space="0" w:color="auto"/>
                                <w:bottom w:val="none" w:sz="0" w:space="0" w:color="auto"/>
                                <w:right w:val="none" w:sz="0" w:space="0" w:color="auto"/>
                              </w:divBdr>
                            </w:div>
                            <w:div w:id="989212119">
                              <w:marLeft w:val="0"/>
                              <w:marRight w:val="0"/>
                              <w:marTop w:val="0"/>
                              <w:marBottom w:val="0"/>
                              <w:divBdr>
                                <w:top w:val="none" w:sz="0" w:space="0" w:color="auto"/>
                                <w:left w:val="none" w:sz="0" w:space="0" w:color="auto"/>
                                <w:bottom w:val="none" w:sz="0" w:space="0" w:color="auto"/>
                                <w:right w:val="none" w:sz="0" w:space="0" w:color="auto"/>
                              </w:divBdr>
                            </w:div>
                            <w:div w:id="871650973">
                              <w:marLeft w:val="0"/>
                              <w:marRight w:val="0"/>
                              <w:marTop w:val="0"/>
                              <w:marBottom w:val="0"/>
                              <w:divBdr>
                                <w:top w:val="none" w:sz="0" w:space="0" w:color="auto"/>
                                <w:left w:val="none" w:sz="0" w:space="0" w:color="auto"/>
                                <w:bottom w:val="none" w:sz="0" w:space="0" w:color="auto"/>
                                <w:right w:val="none" w:sz="0" w:space="0" w:color="auto"/>
                              </w:divBdr>
                            </w:div>
                            <w:div w:id="1956325089">
                              <w:marLeft w:val="0"/>
                              <w:marRight w:val="0"/>
                              <w:marTop w:val="0"/>
                              <w:marBottom w:val="0"/>
                              <w:divBdr>
                                <w:top w:val="none" w:sz="0" w:space="0" w:color="auto"/>
                                <w:left w:val="none" w:sz="0" w:space="0" w:color="auto"/>
                                <w:bottom w:val="none" w:sz="0" w:space="0" w:color="auto"/>
                                <w:right w:val="none" w:sz="0" w:space="0" w:color="auto"/>
                              </w:divBdr>
                            </w:div>
                            <w:div w:id="57883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2188</Words>
  <Characters>12475</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14634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2011-11-11T18:04:00Z</dcterms:created>
  <dcterms:modified xsi:type="dcterms:W3CDTF">2011-11-11T18:05:00Z</dcterms:modified>
</cp:coreProperties>
</file>